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C41" w:rsidRDefault="003A5C41" w:rsidP="003A5C41">
      <w:pPr>
        <w:pStyle w:val="a3"/>
        <w:spacing w:before="240" w:beforeAutospacing="0" w:after="240" w:afterAutospacing="0"/>
        <w:jc w:val="center"/>
        <w:rPr>
          <w:b/>
          <w:color w:val="000000"/>
        </w:rPr>
      </w:pPr>
      <w:r>
        <w:rPr>
          <w:b/>
          <w:color w:val="000000"/>
        </w:rPr>
        <w:t>ГОТОВНІСТЬ ТА ЗАБЕЗПЕЧЕННЯ НАДАННЯ МЕДИЧНОЇ ДОПОМОГИ НАСЕЛЕННЮ, ЯКЕ ПЕРЕБУВАЄ НА ТЕРИТОРІЇ, ДЕ ВЕДУТЬСЯ БОЙОВІ ДІЇ</w:t>
      </w:r>
    </w:p>
    <w:p w:rsidR="003A5C41" w:rsidRDefault="003A5C41" w:rsidP="003A5C41">
      <w:pPr>
        <w:pStyle w:val="a3"/>
        <w:spacing w:before="240" w:beforeAutospacing="0" w:after="240" w:afterAutospacing="0"/>
        <w:jc w:val="both"/>
        <w:rPr>
          <w:b/>
          <w:color w:val="000000"/>
        </w:rPr>
      </w:pPr>
      <w:r>
        <w:rPr>
          <w:b/>
          <w:color w:val="000000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rPr>
          <w:color w:val="000000"/>
          <w:shd w:val="clear" w:color="auto" w:fill="FFFFFF"/>
        </w:rPr>
      </w:pPr>
      <w:r>
        <w:rPr>
          <w:color w:val="000000"/>
        </w:rPr>
        <w:t xml:space="preserve">Надання спеціалізованої медичної допомоги </w:t>
      </w:r>
      <w:r>
        <w:rPr>
          <w:color w:val="000000"/>
          <w:shd w:val="clear" w:color="auto" w:fill="FFFFFF"/>
        </w:rPr>
        <w:t>пацієнту/пацієнтці</w:t>
      </w:r>
      <w:r>
        <w:rPr>
          <w:color w:val="000000"/>
        </w:rPr>
        <w:t xml:space="preserve"> за напрямами «психіатрія», та/або «терапія», та/або «хірургія» в стаціонарних умовах, та/або  «туберкульоз»,  та/або «амбулаторна допомога».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rPr>
          <w:color w:val="000000"/>
          <w:shd w:val="clear" w:color="auto" w:fill="FFFFFF"/>
        </w:rPr>
      </w:pPr>
      <w:r>
        <w:rPr>
          <w:color w:val="000000"/>
        </w:rPr>
        <w:t xml:space="preserve">Надання невідкладної медичної допомоги </w:t>
      </w:r>
      <w:r>
        <w:rPr>
          <w:color w:val="000000"/>
          <w:shd w:val="clear" w:color="auto" w:fill="FFFFFF"/>
        </w:rPr>
        <w:t>пацієнту/пацієнтці, який/яка перебуває у загрозливому для життя стані</w:t>
      </w:r>
      <w:r>
        <w:rPr>
          <w:color w:val="000000"/>
        </w:rPr>
        <w:t>.</w:t>
      </w:r>
    </w:p>
    <w:p w:rsidR="003A5C41" w:rsidRDefault="003A5C41" w:rsidP="003A5C41">
      <w:pPr>
        <w:pStyle w:val="a3"/>
        <w:numPr>
          <w:ilvl w:val="0"/>
          <w:numId w:val="6"/>
        </w:numPr>
        <w:shd w:val="clear" w:color="auto" w:fill="FFFFFF"/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Надання медичної допомоги, направленої на полегшення, зняття чи усунення симптомів і проявів захворювання чи іншого порушення життєдіяльності.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>Проведення лабораторних та інструментальних досліджень відповідно до галузевих стандартів.</w:t>
      </w:r>
    </w:p>
    <w:p w:rsidR="003A5C41" w:rsidRDefault="003A5C41" w:rsidP="003A5C41">
      <w:pPr>
        <w:pStyle w:val="a3"/>
        <w:numPr>
          <w:ilvl w:val="0"/>
          <w:numId w:val="6"/>
        </w:numPr>
        <w:shd w:val="clear" w:color="auto" w:fill="FFFFFF"/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 xml:space="preserve">Проведення консультацій лікарями інших спеціальностей у ЗОЗ або за допомогою </w:t>
      </w:r>
      <w:proofErr w:type="spellStart"/>
      <w:r>
        <w:rPr>
          <w:color w:val="000000"/>
        </w:rPr>
        <w:t>телемедичних</w:t>
      </w:r>
      <w:proofErr w:type="spellEnd"/>
      <w:r>
        <w:rPr>
          <w:color w:val="000000"/>
        </w:rPr>
        <w:t xml:space="preserve"> технологій.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 xml:space="preserve">Своєчасне знеболення на всіх етапах діагностики та лікування: обов’язкове анестезіологічне забезпечення під час виконання всіх </w:t>
      </w:r>
      <w:proofErr w:type="spellStart"/>
      <w:r>
        <w:rPr>
          <w:color w:val="000000"/>
        </w:rPr>
        <w:t>інвазивних</w:t>
      </w:r>
      <w:proofErr w:type="spellEnd"/>
      <w:r>
        <w:rPr>
          <w:color w:val="000000"/>
        </w:rPr>
        <w:t xml:space="preserve"> діагностичних та інших лікувальних процедур, цілодобовий доступ до ненаркотичних та наркотичних знеболювальних засобів.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 xml:space="preserve">Надання </w:t>
      </w:r>
      <w:r>
        <w:rPr>
          <w:color w:val="000000"/>
          <w:shd w:val="clear" w:color="auto" w:fill="FFFFFF"/>
        </w:rPr>
        <w:t xml:space="preserve">пацієнту/пацієнтці </w:t>
      </w:r>
      <w:r>
        <w:rPr>
          <w:color w:val="000000"/>
        </w:rPr>
        <w:t>психологічної допомоги.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 xml:space="preserve">Лікарське спостереження та цілодобовий </w:t>
      </w:r>
      <w:proofErr w:type="spellStart"/>
      <w:r>
        <w:rPr>
          <w:color w:val="000000"/>
        </w:rPr>
        <w:t>медсестринський</w:t>
      </w:r>
      <w:proofErr w:type="spellEnd"/>
      <w:r>
        <w:rPr>
          <w:color w:val="000000"/>
        </w:rPr>
        <w:t xml:space="preserve"> догляд за пацієнтом/пацієнткою в стаціонарних умовах.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>Забезпечення лікарськими засобами, необхідними медичними виробами та витратними матеріалами відповідно до галузевих стандартів у сфері охорони здоров’я та медико-технологічних документів.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Консультативна підтримка пацієнта/пацієнтки за місцем його/її перебування за допомогою </w:t>
      </w:r>
      <w:proofErr w:type="spellStart"/>
      <w:r>
        <w:rPr>
          <w:color w:val="000000"/>
        </w:rPr>
        <w:t>телемедичних</w:t>
      </w:r>
      <w:proofErr w:type="spellEnd"/>
      <w:r>
        <w:rPr>
          <w:color w:val="000000"/>
        </w:rPr>
        <w:t xml:space="preserve"> технологій.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>Направлення пацієнта/пацієнтки при наявності показань в інші заклади охорони здоров'я (ЗОЗ)/підрозділи для надання йому/їй інших видів медичної допомоги.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</w:rPr>
        <w:t>Транспортування пацієнта/пацієнтки до іншого закладу та забезпечення його/її медичного супроводу.</w:t>
      </w:r>
    </w:p>
    <w:p w:rsidR="003A5C41" w:rsidRDefault="003A5C41" w:rsidP="003A5C41">
      <w:pPr>
        <w:pStyle w:val="a3"/>
        <w:numPr>
          <w:ilvl w:val="0"/>
          <w:numId w:val="6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Забезпечення харчування в умовах стаціонару</w:t>
      </w:r>
      <w:r>
        <w:rPr>
          <w:color w:val="000000"/>
          <w:sz w:val="22"/>
          <w:shd w:val="clear" w:color="auto" w:fill="FFFFFF"/>
        </w:rPr>
        <w:t>.</w:t>
      </w:r>
    </w:p>
    <w:p w:rsidR="003A5C41" w:rsidRDefault="003A5C41" w:rsidP="003A5C41">
      <w:pPr>
        <w:pStyle w:val="a3"/>
        <w:spacing w:before="240" w:beforeAutospacing="0" w:after="240" w:afterAutospacing="0"/>
        <w:jc w:val="center"/>
        <w:rPr>
          <w:b/>
          <w:color w:val="000000"/>
        </w:rPr>
      </w:pPr>
      <w:r>
        <w:rPr>
          <w:b/>
          <w:color w:val="000000"/>
        </w:rPr>
        <w:t>Умови закупівлі медичних послуг</w:t>
      </w:r>
    </w:p>
    <w:p w:rsidR="003A5C41" w:rsidRDefault="003A5C41" w:rsidP="003A5C41">
      <w:pPr>
        <w:pStyle w:val="a3"/>
        <w:spacing w:before="240" w:beforeAutospacing="0" w:after="240" w:afterAutospacing="0"/>
        <w:jc w:val="both"/>
        <w:rPr>
          <w:color w:val="000000"/>
        </w:rPr>
      </w:pPr>
      <w:r>
        <w:rPr>
          <w:i/>
          <w:color w:val="000000"/>
        </w:rPr>
        <w:t>Умови надання послуги</w:t>
      </w:r>
      <w:r>
        <w:rPr>
          <w:color w:val="000000"/>
        </w:rPr>
        <w:t>: стаціонарно та/або амбулаторно.</w:t>
      </w:r>
    </w:p>
    <w:p w:rsidR="003A5C41" w:rsidRDefault="003A5C41" w:rsidP="003A5C41">
      <w:pPr>
        <w:pStyle w:val="a3"/>
        <w:spacing w:before="240" w:beforeAutospacing="0" w:after="240" w:afterAutospacing="0"/>
        <w:jc w:val="both"/>
        <w:rPr>
          <w:i/>
          <w:color w:val="000000"/>
        </w:rPr>
      </w:pPr>
      <w:r>
        <w:rPr>
          <w:i/>
          <w:color w:val="000000"/>
        </w:rPr>
        <w:t>Підстави надання послуги:</w:t>
      </w:r>
    </w:p>
    <w:p w:rsidR="003A5C41" w:rsidRDefault="003A5C41" w:rsidP="003A5C41">
      <w:pPr>
        <w:pStyle w:val="a3"/>
        <w:spacing w:before="240" w:beforeAutospacing="0" w:after="240" w:afterAutospacing="0"/>
        <w:jc w:val="both"/>
        <w:rPr>
          <w:color w:val="000000"/>
        </w:rPr>
      </w:pPr>
      <w:r>
        <w:rPr>
          <w:color w:val="000000"/>
        </w:rPr>
        <w:t>При наданні медичної допомоги в амбулаторних умовах:</w:t>
      </w:r>
    </w:p>
    <w:p w:rsidR="003A5C41" w:rsidRDefault="003A5C41" w:rsidP="003A5C41">
      <w:pPr>
        <w:pStyle w:val="a3"/>
        <w:numPr>
          <w:ilvl w:val="0"/>
          <w:numId w:val="1"/>
        </w:numPr>
        <w:tabs>
          <w:tab w:val="left" w:pos="720"/>
        </w:tabs>
        <w:ind w:left="567"/>
        <w:jc w:val="both"/>
        <w:rPr>
          <w:color w:val="000000"/>
        </w:rPr>
      </w:pPr>
      <w:r>
        <w:rPr>
          <w:color w:val="000000"/>
        </w:rPr>
        <w:t>направлення лікаря з надання ПМД;</w:t>
      </w:r>
    </w:p>
    <w:p w:rsidR="003A5C41" w:rsidRDefault="003A5C41" w:rsidP="003A5C41">
      <w:pPr>
        <w:pStyle w:val="a3"/>
        <w:numPr>
          <w:ilvl w:val="0"/>
          <w:numId w:val="1"/>
        </w:numPr>
        <w:tabs>
          <w:tab w:val="left" w:pos="720"/>
        </w:tabs>
        <w:ind w:left="567"/>
        <w:jc w:val="both"/>
        <w:rPr>
          <w:color w:val="000000"/>
        </w:rPr>
      </w:pPr>
      <w:r>
        <w:rPr>
          <w:color w:val="000000"/>
        </w:rPr>
        <w:t>направлення лікуючого лікаря;</w:t>
      </w:r>
    </w:p>
    <w:p w:rsidR="003A5C41" w:rsidRDefault="003A5C41" w:rsidP="003A5C41">
      <w:pPr>
        <w:pStyle w:val="a3"/>
        <w:numPr>
          <w:ilvl w:val="0"/>
          <w:numId w:val="1"/>
        </w:numPr>
        <w:shd w:val="clear" w:color="auto" w:fill="FFFFFF"/>
        <w:tabs>
          <w:tab w:val="left" w:pos="720"/>
        </w:tabs>
        <w:ind w:left="567"/>
        <w:jc w:val="both"/>
        <w:rPr>
          <w:color w:val="000000"/>
        </w:rPr>
      </w:pPr>
      <w:proofErr w:type="spellStart"/>
      <w:r>
        <w:rPr>
          <w:color w:val="000000"/>
        </w:rPr>
        <w:t>самозвернення</w:t>
      </w:r>
      <w:proofErr w:type="spellEnd"/>
      <w:r>
        <w:rPr>
          <w:color w:val="000000"/>
        </w:rPr>
        <w:t xml:space="preserve"> до лікаря-акушера-гінеколога, лікаря-гінеколога дитячого та підліткового віку, лікаря-педіатра, лікаря-психіатра, лікаря-психіатра дитячого, лікаря-психіатра підліткового, лікаря-нарколога, лікаря-фтизіатра, лікаря-фтизіатра дитячого;</w:t>
      </w:r>
    </w:p>
    <w:p w:rsidR="003A5C41" w:rsidRDefault="003A5C41" w:rsidP="003A5C41">
      <w:pPr>
        <w:pStyle w:val="a3"/>
        <w:numPr>
          <w:ilvl w:val="0"/>
          <w:numId w:val="1"/>
        </w:numPr>
        <w:shd w:val="clear" w:color="auto" w:fill="FFFFFF"/>
        <w:tabs>
          <w:tab w:val="left" w:pos="720"/>
        </w:tabs>
        <w:ind w:left="567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самозвернення</w:t>
      </w:r>
      <w:proofErr w:type="spellEnd"/>
      <w:r>
        <w:rPr>
          <w:color w:val="000000"/>
        </w:rPr>
        <w:t xml:space="preserve"> до лікаря, у якого пацієнт/пацієнтка із хронічними захворюваннями перебуває під медичним наглядом;</w:t>
      </w:r>
    </w:p>
    <w:p w:rsidR="003A5C41" w:rsidRDefault="003A5C41" w:rsidP="003A5C41">
      <w:pPr>
        <w:pStyle w:val="a3"/>
        <w:numPr>
          <w:ilvl w:val="0"/>
          <w:numId w:val="1"/>
        </w:numPr>
        <w:shd w:val="clear" w:color="auto" w:fill="FFFFFF"/>
        <w:tabs>
          <w:tab w:val="left" w:pos="720"/>
        </w:tabs>
        <w:ind w:left="567"/>
        <w:jc w:val="both"/>
        <w:rPr>
          <w:color w:val="000000"/>
        </w:rPr>
      </w:pPr>
      <w:proofErr w:type="spellStart"/>
      <w:r>
        <w:rPr>
          <w:color w:val="000000"/>
        </w:rPr>
        <w:t>самозвернення</w:t>
      </w:r>
      <w:proofErr w:type="spellEnd"/>
      <w:r>
        <w:rPr>
          <w:color w:val="000000"/>
        </w:rPr>
        <w:t xml:space="preserve"> у невідкладному стані.</w:t>
      </w:r>
    </w:p>
    <w:p w:rsidR="003A5C41" w:rsidRDefault="003A5C41" w:rsidP="003A5C41">
      <w:pPr>
        <w:pStyle w:val="a3"/>
        <w:spacing w:before="240" w:beforeAutospacing="0" w:after="240" w:afterAutospacing="0"/>
        <w:ind w:left="284"/>
        <w:jc w:val="both"/>
        <w:rPr>
          <w:color w:val="000000"/>
        </w:rPr>
      </w:pPr>
    </w:p>
    <w:p w:rsidR="003A5C41" w:rsidRDefault="003A5C41" w:rsidP="003A5C41">
      <w:pPr>
        <w:pStyle w:val="a3"/>
        <w:spacing w:before="240" w:beforeAutospacing="0" w:after="240" w:afterAutospacing="0"/>
        <w:ind w:left="284"/>
        <w:jc w:val="both"/>
        <w:rPr>
          <w:color w:val="000000"/>
        </w:rPr>
      </w:pPr>
      <w:r>
        <w:rPr>
          <w:color w:val="000000"/>
        </w:rPr>
        <w:t>При наданні медичної допомоги в стаціонарних умовах: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  <w:sz w:val="14"/>
        </w:rPr>
        <w:t> </w:t>
      </w:r>
      <w:r>
        <w:rPr>
          <w:color w:val="000000"/>
        </w:rPr>
        <w:t>направлення лікаря з надання ПМД;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направлення лікуючого лікаря;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доставлення бригадою екстреної (швидкої) медичної допомоги або іншим видом доставлення постраждалих;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переведення з іншого ЗОЗ/клінічного підрозділу ЗОЗ;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proofErr w:type="spellStart"/>
      <w:r>
        <w:rPr>
          <w:color w:val="000000"/>
        </w:rPr>
        <w:t>самозвернення</w:t>
      </w:r>
      <w:proofErr w:type="spellEnd"/>
      <w:r>
        <w:rPr>
          <w:color w:val="000000"/>
        </w:rPr>
        <w:t xml:space="preserve"> у невідкладному стані;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proofErr w:type="spellStart"/>
      <w:r>
        <w:rPr>
          <w:color w:val="000000"/>
        </w:rPr>
        <w:t>самозвернення</w:t>
      </w:r>
      <w:proofErr w:type="spellEnd"/>
      <w:r>
        <w:rPr>
          <w:color w:val="000000"/>
        </w:rPr>
        <w:t xml:space="preserve"> пацієнтів з розладами психічного здоров’я;  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доставлення пацієнтів з розладами психічного здоров’я поліцейськими в межах положення про поліцейське піклування відповідно до статті 41 Закону України «Про Національну поліцію»; </w:t>
      </w:r>
    </w:p>
    <w:p w:rsidR="003A5C41" w:rsidRDefault="003A5C41" w:rsidP="003A5C41">
      <w:pPr>
        <w:pStyle w:val="a3"/>
        <w:numPr>
          <w:ilvl w:val="0"/>
          <w:numId w:val="2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за рішенням суду, у випадку, якщо пацієнт/пацієнтка з розладами психічного здоров’я не дає згоди на госпіталізацію відповідно до Закону України «Про психіатричну допомогу». </w:t>
      </w:r>
    </w:p>
    <w:p w:rsidR="003A5C41" w:rsidRDefault="003A5C41" w:rsidP="003A5C41">
      <w:pPr>
        <w:pStyle w:val="a3"/>
        <w:shd w:val="clear" w:color="auto" w:fill="FFFFFF"/>
        <w:ind w:left="720"/>
        <w:jc w:val="both"/>
      </w:pPr>
      <w:r>
        <w:t> </w:t>
      </w:r>
    </w:p>
    <w:p w:rsidR="003A5C41" w:rsidRDefault="003A5C41" w:rsidP="003A5C41">
      <w:pPr>
        <w:pStyle w:val="a3"/>
        <w:jc w:val="both"/>
        <w:rPr>
          <w:i/>
          <w:color w:val="000000"/>
          <w:shd w:val="clear" w:color="auto" w:fill="FFFFFF"/>
        </w:rPr>
      </w:pPr>
      <w:r>
        <w:rPr>
          <w:i/>
          <w:color w:val="000000"/>
          <w:shd w:val="clear" w:color="auto" w:fill="FFFFFF"/>
        </w:rPr>
        <w:t>Вимоги до організації надання послуги: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spacing w:before="240"/>
        <w:jc w:val="both"/>
        <w:rPr>
          <w:b/>
          <w:color w:val="000000"/>
        </w:rPr>
      </w:pPr>
      <w:r>
        <w:rPr>
          <w:color w:val="000000"/>
          <w:shd w:val="clear" w:color="auto" w:fill="FFFFFF"/>
        </w:rPr>
        <w:t xml:space="preserve">Розташування ЗОЗ на території, на якій ведуться бойові дії, згідно з переліком, визначеним наказом </w:t>
      </w:r>
      <w:proofErr w:type="spellStart"/>
      <w:r>
        <w:rPr>
          <w:color w:val="000000"/>
          <w:shd w:val="clear" w:color="auto" w:fill="FFFFFF"/>
        </w:rPr>
        <w:t>Мінреінтеграції</w:t>
      </w:r>
      <w:proofErr w:type="spellEnd"/>
      <w:r>
        <w:rPr>
          <w:b/>
          <w:color w:val="000000"/>
        </w:rPr>
        <w:t>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Наявність палати/відділення інтенсивної терапії.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Наявність договору з НСЗУ у 2022 році за пакетом/</w:t>
      </w:r>
      <w:proofErr w:type="spellStart"/>
      <w:r>
        <w:rPr>
          <w:color w:val="000000"/>
        </w:rPr>
        <w:t>ами</w:t>
      </w:r>
      <w:proofErr w:type="spellEnd"/>
      <w:r>
        <w:rPr>
          <w:color w:val="000000"/>
        </w:rPr>
        <w:t xml:space="preserve"> “Стаціонарна допомога дорослим та дітям без проведення хірургічних операцій” та/або “Хірургічні операції дорослим та дітям у стаціонарних умовах”, та/або “Хірургічні операції дорослим та дітям в умовах стаціонару одного дня”, та/або “Стаціонарна психіатрична допомога”, та/або “Профілактика, діагностика, спостереження, лікування та реабілітація пацієнтів в амбулаторних умовах”, та/або “Діагностика та лікування дорослих і дітей із туберкульозом в амбулаторних та стаціонарних умовах”.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 xml:space="preserve">Забезпечення надання спеціалізованої медичної допомоги </w:t>
      </w:r>
      <w:r>
        <w:rPr>
          <w:color w:val="000000"/>
          <w:shd w:val="clear" w:color="auto" w:fill="FFFFFF"/>
        </w:rPr>
        <w:t>пацієнтам</w:t>
      </w:r>
      <w:r>
        <w:rPr>
          <w:color w:val="000000"/>
        </w:rPr>
        <w:t xml:space="preserve"> за напрямами «психіатрія», та/або «терапія», та/або «хірургія», та/або «туберкульоз», та/або «амбулаторна допомога».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 xml:space="preserve">Забезпечення надання невідкладної медичної допомоги </w:t>
      </w:r>
      <w:r>
        <w:rPr>
          <w:color w:val="000000"/>
          <w:shd w:val="clear" w:color="auto" w:fill="FFFFFF"/>
        </w:rPr>
        <w:t>пацієнтам, які перебувають у загрозливому для життя стані</w:t>
      </w:r>
      <w:r>
        <w:rPr>
          <w:color w:val="000000"/>
        </w:rPr>
        <w:t>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Забезпечення </w:t>
      </w:r>
      <w:r>
        <w:rPr>
          <w:color w:val="000000"/>
        </w:rPr>
        <w:t>проведення лабораторних та інструментальних досліджень зазначених у специфікаціях відповідного пакету.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 xml:space="preserve">Забезпечення своєчасного знеболення на всіх етапах діагностики та лікування: обов’язкове анестезіологічне забезпечення під час виконання всіх </w:t>
      </w:r>
      <w:proofErr w:type="spellStart"/>
      <w:r>
        <w:rPr>
          <w:color w:val="000000"/>
        </w:rPr>
        <w:t>інвазивних</w:t>
      </w:r>
      <w:proofErr w:type="spellEnd"/>
      <w:r>
        <w:rPr>
          <w:color w:val="000000"/>
        </w:rPr>
        <w:t xml:space="preserve"> діагностичних та інших лікувальних процедур, цілодобовий доступ до ненаркотичних та наркотичних знеболювальних засобів.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 xml:space="preserve">Забезпечення надання </w:t>
      </w:r>
      <w:r>
        <w:rPr>
          <w:color w:val="000000"/>
          <w:shd w:val="clear" w:color="auto" w:fill="FFFFFF"/>
        </w:rPr>
        <w:t xml:space="preserve">пацієнтам </w:t>
      </w:r>
      <w:r>
        <w:rPr>
          <w:color w:val="000000"/>
        </w:rPr>
        <w:t>психологічної допомоги.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lastRenderedPageBreak/>
        <w:t xml:space="preserve">Забезпечення лікарського спостереження та цілодобового </w:t>
      </w:r>
      <w:proofErr w:type="spellStart"/>
      <w:r>
        <w:rPr>
          <w:color w:val="000000"/>
        </w:rPr>
        <w:t>медсестринського</w:t>
      </w:r>
      <w:proofErr w:type="spellEnd"/>
      <w:r>
        <w:rPr>
          <w:color w:val="000000"/>
        </w:rPr>
        <w:t xml:space="preserve"> догляду за пацієнтами в стаціонарних умовах.</w:t>
      </w:r>
    </w:p>
    <w:p w:rsidR="003A5C41" w:rsidRDefault="003A5C41" w:rsidP="003A5C41">
      <w:pPr>
        <w:pStyle w:val="a3"/>
        <w:numPr>
          <w:ilvl w:val="0"/>
          <w:numId w:val="3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 xml:space="preserve">Забезпечення проведення консультацій лікарями інших спеціальностей у ЗОЗ або за допомогою </w:t>
      </w:r>
      <w:proofErr w:type="spellStart"/>
      <w:r>
        <w:rPr>
          <w:color w:val="000000"/>
        </w:rPr>
        <w:t>телемедичних</w:t>
      </w:r>
      <w:proofErr w:type="spellEnd"/>
      <w:r>
        <w:rPr>
          <w:color w:val="000000"/>
        </w:rPr>
        <w:t xml:space="preserve"> технологій.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Здійснення закупівлі лікарських засобів,  визначених Національним переліком основних лікарських засобів,   медичних виробів та витратних матеріалів, необхідних для надання медичної допомоги відповідно до галузевих стандартів у сфері охорони здоров’я. 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 xml:space="preserve">Організація ефективного управління запасами лікарських засобів, медичних виробів та витратних матеріалів, закуплених </w:t>
      </w:r>
      <w:r>
        <w:rPr>
          <w:color w:val="000000"/>
          <w:shd w:val="clear" w:color="auto" w:fill="FFFFFF"/>
        </w:rPr>
        <w:t>ЗОЗ</w:t>
      </w:r>
      <w:r>
        <w:rPr>
          <w:color w:val="000000"/>
        </w:rPr>
        <w:t xml:space="preserve"> або отриманих шляхом централізованих </w:t>
      </w:r>
      <w:proofErr w:type="spellStart"/>
      <w:r>
        <w:rPr>
          <w:color w:val="000000"/>
        </w:rPr>
        <w:t>закупівель</w:t>
      </w:r>
      <w:proofErr w:type="spellEnd"/>
      <w:r>
        <w:rPr>
          <w:color w:val="000000"/>
        </w:rPr>
        <w:t xml:space="preserve"> МОЗ. Використання та збереження залишків лікарських засобів та медичних виробів, необхідних для лікування пацієнтів, у тому числі після закінчення дії договору </w:t>
      </w:r>
      <w:r>
        <w:rPr>
          <w:color w:val="000000"/>
          <w:shd w:val="clear" w:color="auto" w:fill="FFFFFF"/>
        </w:rPr>
        <w:t>з НСЗУ</w:t>
      </w:r>
      <w:r>
        <w:rPr>
          <w:color w:val="000000"/>
        </w:rPr>
        <w:t>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Дотримання вимог законодавства у сфері протидії насильству, в тому числі </w:t>
      </w:r>
      <w:r>
        <w:rPr>
          <w:color w:val="000000"/>
        </w:rPr>
        <w:t xml:space="preserve">виявлення ознак насильства у </w:t>
      </w:r>
      <w:r>
        <w:rPr>
          <w:color w:val="000000"/>
          <w:shd w:val="clear" w:color="auto" w:fill="FFFFFF"/>
        </w:rPr>
        <w:t xml:space="preserve"> пацієнтів </w:t>
      </w:r>
      <w:r>
        <w:rPr>
          <w:color w:val="000000"/>
        </w:rPr>
        <w:t>та повідомлення відповідних служб згідно із  затвердженим законодавством</w:t>
      </w:r>
      <w:r>
        <w:rPr>
          <w:color w:val="000000"/>
          <w:shd w:val="clear" w:color="auto" w:fill="FFFFFF"/>
        </w:rPr>
        <w:t>.</w:t>
      </w:r>
    </w:p>
    <w:p w:rsidR="003A5C41" w:rsidRDefault="003A5C41" w:rsidP="003A5C41">
      <w:pPr>
        <w:pStyle w:val="a3"/>
        <w:numPr>
          <w:ilvl w:val="0"/>
          <w:numId w:val="3"/>
        </w:numPr>
        <w:shd w:val="clear" w:color="auto" w:fill="FFFFFF"/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 xml:space="preserve">Забезпечення </w:t>
      </w:r>
      <w:proofErr w:type="spellStart"/>
      <w:r>
        <w:rPr>
          <w:color w:val="000000"/>
        </w:rPr>
        <w:t>постконтактної</w:t>
      </w:r>
      <w:proofErr w:type="spellEnd"/>
      <w:r>
        <w:rPr>
          <w:color w:val="000000"/>
        </w:rPr>
        <w:t xml:space="preserve"> профілактики для інфекцій, що передаються статевим шляхом у разі насильства за ознакою статі.</w:t>
      </w:r>
    </w:p>
    <w:p w:rsidR="003A5C41" w:rsidRDefault="003A5C41" w:rsidP="003A5C4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свобод, Конвенції про права осіб з інвалідністю, Конвенції про права дитини та інших міжнародних договорів, ратифікованих Україною.</w:t>
      </w:r>
    </w:p>
    <w:p w:rsidR="003A5C41" w:rsidRDefault="003A5C41" w:rsidP="003A5C41">
      <w:pPr>
        <w:pStyle w:val="a3"/>
        <w:spacing w:beforeAutospacing="0" w:after="200" w:afterAutospacing="0" w:line="276" w:lineRule="auto"/>
        <w:rPr>
          <w:color w:val="000000"/>
        </w:rPr>
      </w:pPr>
    </w:p>
    <w:p w:rsidR="003A5C41" w:rsidRDefault="003A5C41" w:rsidP="003A5C41">
      <w:pPr>
        <w:pStyle w:val="a3"/>
        <w:spacing w:before="240" w:beforeAutospacing="0" w:after="240" w:afterAutospacing="0"/>
        <w:jc w:val="both"/>
        <w:rPr>
          <w:i/>
          <w:color w:val="000000"/>
          <w:shd w:val="clear" w:color="auto" w:fill="FFFFFF"/>
        </w:rPr>
      </w:pPr>
      <w:r>
        <w:rPr>
          <w:i/>
          <w:color w:val="000000"/>
          <w:shd w:val="clear" w:color="auto" w:fill="FFFFFF"/>
        </w:rPr>
        <w:t>Вимоги до переліку обладнання:</w:t>
      </w:r>
    </w:p>
    <w:p w:rsidR="003A5C41" w:rsidRDefault="003A5C41" w:rsidP="003A5C41">
      <w:pPr>
        <w:pStyle w:val="a3"/>
        <w:numPr>
          <w:ilvl w:val="0"/>
          <w:numId w:val="4"/>
        </w:numPr>
        <w:tabs>
          <w:tab w:val="left" w:pos="720"/>
        </w:tabs>
        <w:spacing w:before="240"/>
        <w:jc w:val="both"/>
        <w:rPr>
          <w:color w:val="000000"/>
        </w:rPr>
      </w:pPr>
      <w:r>
        <w:rPr>
          <w:color w:val="000000"/>
        </w:rPr>
        <w:t>У ЗОЗ: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резервне джерело електропостачання;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система централізованого постачання кисню з джерелом медичного кисню  (центральний кисневий пункт та/або киснево-</w:t>
      </w:r>
      <w:proofErr w:type="spellStart"/>
      <w:r>
        <w:rPr>
          <w:color w:val="000000"/>
        </w:rPr>
        <w:t>газифікаційна</w:t>
      </w:r>
      <w:proofErr w:type="spellEnd"/>
      <w:r>
        <w:rPr>
          <w:color w:val="000000"/>
        </w:rPr>
        <w:t xml:space="preserve"> станція та/або кисневий/і концентратор/и), або кисневий концентратор, що здатний підтримувати швидкість потоку кисню щонайменше 20 л/хв;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електрокардіограф;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система рентгенівська діагностична;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система ультразвукової візуалізації;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апарат ШВЛ;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портативний дефібрилятор;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ларингоскоп з набором клинків;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система моніторингу фізіологічних показників одного пацієнта (</w:t>
      </w:r>
      <w:proofErr w:type="spellStart"/>
      <w:r>
        <w:rPr>
          <w:color w:val="000000"/>
        </w:rPr>
        <w:t>неінвазивний</w:t>
      </w:r>
      <w:proofErr w:type="spellEnd"/>
      <w:r>
        <w:rPr>
          <w:color w:val="000000"/>
        </w:rPr>
        <w:t xml:space="preserve"> АТ, ЧСС, ЕКГ, SpO2, t);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аспіратор (відсмоктувач);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 xml:space="preserve">мішок ручної вентиляції </w:t>
      </w:r>
      <w:proofErr w:type="spellStart"/>
      <w:r>
        <w:rPr>
          <w:color w:val="000000"/>
        </w:rPr>
        <w:t>легенів</w:t>
      </w:r>
      <w:proofErr w:type="spellEnd"/>
      <w:r>
        <w:rPr>
          <w:color w:val="000000"/>
        </w:rPr>
        <w:t>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тонометр та/або тонометр педіатричний з манжетками для дітей віком від 3-х років і старше;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r>
        <w:rPr>
          <w:color w:val="000000"/>
        </w:rPr>
        <w:t>термометр безконтактний;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</w:rPr>
      </w:pPr>
      <w:proofErr w:type="spellStart"/>
      <w:r>
        <w:rPr>
          <w:color w:val="000000"/>
        </w:rPr>
        <w:t>глюкометр</w:t>
      </w:r>
      <w:proofErr w:type="spellEnd"/>
      <w:r>
        <w:rPr>
          <w:color w:val="000000"/>
        </w:rPr>
        <w:t>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lastRenderedPageBreak/>
        <w:t>пульсоксиметр</w:t>
      </w:r>
      <w:proofErr w:type="spellEnd"/>
      <w:r>
        <w:rPr>
          <w:color w:val="000000"/>
          <w:shd w:val="clear" w:color="auto" w:fill="FFFFFF"/>
        </w:rPr>
        <w:t>;</w:t>
      </w:r>
    </w:p>
    <w:p w:rsidR="003A5C41" w:rsidRDefault="003A5C41" w:rsidP="003A5C41">
      <w:pPr>
        <w:pStyle w:val="a3"/>
        <w:numPr>
          <w:ilvl w:val="0"/>
          <w:numId w:val="5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ваги медичні, ростомір медичний, медичні ваги для немовлят за потребою.</w:t>
      </w:r>
    </w:p>
    <w:p w:rsidR="003A5C41" w:rsidRDefault="003A5C41" w:rsidP="003A5C41">
      <w:pPr>
        <w:pStyle w:val="a3"/>
        <w:spacing w:before="240" w:beforeAutospacing="0" w:after="240" w:afterAutospacing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Інші вимоги:</w:t>
      </w:r>
    </w:p>
    <w:p w:rsidR="003A5C41" w:rsidRDefault="003A5C41" w:rsidP="003A5C41">
      <w:pPr>
        <w:pStyle w:val="a3"/>
        <w:rPr>
          <w:color w:val="000000"/>
        </w:rPr>
      </w:pPr>
      <w:r>
        <w:rPr>
          <w:color w:val="000000"/>
        </w:rPr>
        <w:t>Наявність ліцензії на медичну практику за відповідним напрямом надання медичної допомоги за визначеним/</w:t>
      </w:r>
      <w:proofErr w:type="spellStart"/>
      <w:r>
        <w:rPr>
          <w:color w:val="000000"/>
        </w:rPr>
        <w:t>ими</w:t>
      </w:r>
      <w:proofErr w:type="spellEnd"/>
      <w:r>
        <w:rPr>
          <w:color w:val="000000"/>
        </w:rPr>
        <w:t xml:space="preserve"> пакетами медичних послуг у ЗОЗ.</w:t>
      </w:r>
    </w:p>
    <w:p w:rsidR="00FF61A4" w:rsidRDefault="00FF61A4">
      <w:bookmarkStart w:id="0" w:name="_GoBack"/>
      <w:bookmarkEnd w:id="0"/>
    </w:p>
    <w:sectPr w:rsidR="00FF61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343C470A"/>
    <w:lvl w:ilvl="0">
      <w:start w:val="1"/>
      <w:numFmt w:val="bullet"/>
      <w:lvlText w:val=""/>
      <w:lvlJc w:val="left"/>
      <w:pPr>
        <w:spacing w:beforeAutospacing="0" w:afterAutospacing="0" w:line="240" w:lineRule="auto"/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spacing w:beforeAutospacing="0" w:afterAutospacing="0" w:line="240" w:lineRule="auto"/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spacing w:beforeAutospacing="0" w:afterAutospacing="0" w:line="240" w:lineRule="auto"/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spacing w:beforeAutospacing="0" w:afterAutospacing="0" w:line="240" w:lineRule="auto"/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spacing w:beforeAutospacing="0" w:afterAutospacing="0" w:line="240" w:lineRule="auto"/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3"/>
    <w:multiLevelType w:val="multilevel"/>
    <w:tmpl w:val="B2C47F1A"/>
    <w:lvl w:ilvl="0">
      <w:start w:val="1"/>
      <w:numFmt w:val="bullet"/>
      <w:lvlText w:val=""/>
      <w:lvlJc w:val="left"/>
      <w:pPr>
        <w:spacing w:beforeAutospacing="0" w:afterAutospacing="0" w:line="240" w:lineRule="auto"/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spacing w:beforeAutospacing="0" w:afterAutospacing="0" w:line="240" w:lineRule="auto"/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spacing w:beforeAutospacing="0" w:afterAutospacing="0" w:line="240" w:lineRule="auto"/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spacing w:beforeAutospacing="0" w:afterAutospacing="0" w:line="240" w:lineRule="auto"/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spacing w:beforeAutospacing="0" w:afterAutospacing="0" w:line="240" w:lineRule="auto"/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4"/>
    <w:multiLevelType w:val="multilevel"/>
    <w:tmpl w:val="671AD12A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  <w:rPr>
        <w:rFonts w:ascii="Times New Roman" w:hAnsi="Times New Roman"/>
        <w:b w:val="0"/>
      </w:rPr>
    </w:lvl>
    <w:lvl w:ilvl="1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  <w:rPr>
        <w:rFonts w:ascii="Times New Roman" w:hAnsi="Times New Roman"/>
      </w:rPr>
    </w:lvl>
  </w:abstractNum>
  <w:abstractNum w:abstractNumId="3" w15:restartNumberingAfterBreak="0">
    <w:nsid w:val="00000005"/>
    <w:multiLevelType w:val="multilevel"/>
    <w:tmpl w:val="EE48D672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  <w:rPr>
        <w:rFonts w:ascii="Times New Roman" w:hAnsi="Times New Roman"/>
      </w:rPr>
    </w:lvl>
  </w:abstractNum>
  <w:abstractNum w:abstractNumId="4" w15:restartNumberingAfterBreak="0">
    <w:nsid w:val="00000006"/>
    <w:multiLevelType w:val="hybridMultilevel"/>
    <w:tmpl w:val="5FF46D5C"/>
    <w:lvl w:ilvl="0" w:tplc="041CF89E">
      <w:start w:val="1"/>
      <w:numFmt w:val="lowerLetter"/>
      <w:lvlText w:val="%1."/>
      <w:lvlJc w:val="left"/>
      <w:pPr>
        <w:spacing w:beforeAutospacing="0" w:afterAutospacing="0" w:line="240" w:lineRule="auto"/>
        <w:ind w:left="720" w:hanging="360"/>
      </w:pPr>
      <w:rPr>
        <w:rFonts w:ascii="Times New Roman" w:hAnsi="Times New Roman"/>
      </w:rPr>
    </w:lvl>
    <w:lvl w:ilvl="1" w:tplc="04220019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  <w:rPr>
        <w:rFonts w:ascii="Times New Roman" w:hAnsi="Times New Roman"/>
      </w:rPr>
    </w:lvl>
    <w:lvl w:ilvl="2" w:tplc="0422001B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  <w:rPr>
        <w:rFonts w:ascii="Times New Roman" w:hAnsi="Times New Roman"/>
      </w:rPr>
    </w:lvl>
    <w:lvl w:ilvl="3" w:tplc="0422000F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  <w:rPr>
        <w:rFonts w:ascii="Times New Roman" w:hAnsi="Times New Roman"/>
      </w:rPr>
    </w:lvl>
    <w:lvl w:ilvl="4" w:tplc="04220019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  <w:rPr>
        <w:rFonts w:ascii="Times New Roman" w:hAnsi="Times New Roman"/>
      </w:rPr>
    </w:lvl>
    <w:lvl w:ilvl="5" w:tplc="0422001B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  <w:rPr>
        <w:rFonts w:ascii="Times New Roman" w:hAnsi="Times New Roman"/>
      </w:rPr>
    </w:lvl>
    <w:lvl w:ilvl="6" w:tplc="0422000F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  <w:rPr>
        <w:rFonts w:ascii="Times New Roman" w:hAnsi="Times New Roman"/>
      </w:rPr>
    </w:lvl>
    <w:lvl w:ilvl="7" w:tplc="04220019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  <w:rPr>
        <w:rFonts w:ascii="Times New Roman" w:hAnsi="Times New Roman"/>
      </w:rPr>
    </w:lvl>
    <w:lvl w:ilvl="8" w:tplc="0422001B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  <w:rPr>
        <w:rFonts w:ascii="Times New Roman" w:hAnsi="Times New Roman"/>
      </w:rPr>
    </w:lvl>
  </w:abstractNum>
  <w:abstractNum w:abstractNumId="5" w15:restartNumberingAfterBreak="0">
    <w:nsid w:val="767C4B11"/>
    <w:multiLevelType w:val="multilevel"/>
    <w:tmpl w:val="1CC06428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decimal"/>
      <w:lvlText w:val="%2."/>
      <w:lvlJc w:val="left"/>
      <w:pPr>
        <w:spacing w:beforeAutospacing="0" w:afterAutospacing="0" w:line="240" w:lineRule="auto"/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spacing w:beforeAutospacing="0" w:afterAutospacing="0" w:line="240" w:lineRule="auto"/>
        <w:ind w:left="216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spacing w:beforeAutospacing="0" w:afterAutospacing="0" w:line="240" w:lineRule="auto"/>
        <w:ind w:left="360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spacing w:beforeAutospacing="0" w:afterAutospacing="0" w:line="240" w:lineRule="auto"/>
        <w:ind w:left="43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spacing w:beforeAutospacing="0" w:afterAutospacing="0" w:line="240" w:lineRule="auto"/>
        <w:ind w:left="576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4C1"/>
    <w:rsid w:val="003434C1"/>
    <w:rsid w:val="003A5C41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DDF3D1-FCAD-42E1-9C67-D0893C01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A5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4602</Words>
  <Characters>2624</Characters>
  <Application>Microsoft Office Word</Application>
  <DocSecurity>0</DocSecurity>
  <Lines>21</Lines>
  <Paragraphs>14</Paragraphs>
  <ScaleCrop>false</ScaleCrop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Румянцев</dc:creator>
  <cp:keywords/>
  <dc:description/>
  <cp:lastModifiedBy>Олександр Румянцев</cp:lastModifiedBy>
  <cp:revision>2</cp:revision>
  <dcterms:created xsi:type="dcterms:W3CDTF">2023-01-17T10:46:00Z</dcterms:created>
  <dcterms:modified xsi:type="dcterms:W3CDTF">2023-01-17T10:46:00Z</dcterms:modified>
</cp:coreProperties>
</file>