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A47" w:rsidRPr="00C25557" w:rsidRDefault="001D2A47" w:rsidP="001D2A47">
      <w:pPr>
        <w:spacing w:line="240" w:lineRule="auto"/>
        <w:jc w:val="center"/>
        <w:rPr>
          <w:rFonts w:ascii="Times New Roman" w:eastAsia="Times New Roman" w:hAnsi="Times New Roman" w:cs="Times New Roman"/>
          <w:b/>
          <w:sz w:val="24"/>
          <w:szCs w:val="24"/>
        </w:rPr>
      </w:pPr>
      <w:r w:rsidRPr="00C25557">
        <w:rPr>
          <w:rFonts w:ascii="Times New Roman" w:hAnsi="Times New Roman" w:cs="Times New Roman"/>
          <w:b/>
          <w:bCs/>
          <w:color w:val="000000"/>
          <w:sz w:val="24"/>
          <w:szCs w:val="24"/>
          <w:shd w:val="clear" w:color="auto" w:fill="FFFFFF"/>
        </w:rPr>
        <w:t>ДІАГНОСТИКА ТА ЛІКУВАННЯ ДОРОСЛИХ І ДІТЕЙ ІЗ ТУБЕРКУЛЬОЗОМ У АМБУЛАТОРНИХ ТА СТАЦІОНАРНИХ УМОВАХ</w:t>
      </w:r>
    </w:p>
    <w:p w:rsidR="001D2A47" w:rsidRPr="00C25557" w:rsidRDefault="001D2A47" w:rsidP="001D2A47">
      <w:pPr>
        <w:spacing w:line="240" w:lineRule="auto"/>
        <w:jc w:val="center"/>
        <w:rPr>
          <w:rFonts w:ascii="Times New Roman" w:eastAsia="Times New Roman" w:hAnsi="Times New Roman" w:cs="Times New Roman"/>
          <w:b/>
          <w:i/>
          <w:sz w:val="24"/>
          <w:szCs w:val="24"/>
        </w:rPr>
      </w:pPr>
    </w:p>
    <w:p w:rsidR="001D2A47" w:rsidRPr="00C25557" w:rsidRDefault="001D2A47" w:rsidP="001D2A47">
      <w:pPr>
        <w:spacing w:line="240" w:lineRule="auto"/>
        <w:ind w:left="360" w:hanging="360"/>
        <w:jc w:val="center"/>
        <w:rPr>
          <w:rFonts w:ascii="Times New Roman" w:hAnsi="Times New Roman" w:cs="Times New Roman"/>
          <w:b/>
          <w:bCs/>
          <w:color w:val="000000"/>
          <w:sz w:val="24"/>
          <w:szCs w:val="24"/>
          <w:shd w:val="clear" w:color="auto" w:fill="FFFFFF"/>
        </w:rPr>
      </w:pPr>
      <w:r w:rsidRPr="00C25557">
        <w:rPr>
          <w:rFonts w:ascii="Times New Roman" w:hAnsi="Times New Roman" w:cs="Times New Roman"/>
          <w:b/>
          <w:bCs/>
          <w:color w:val="000000"/>
          <w:sz w:val="24"/>
          <w:szCs w:val="24"/>
          <w:shd w:val="clear" w:color="auto" w:fill="FFFFFF"/>
        </w:rPr>
        <w:t>Умови закупівлі медичних послуг</w:t>
      </w:r>
    </w:p>
    <w:p w:rsidR="001D2A47" w:rsidRPr="00C25557" w:rsidRDefault="001D2A47" w:rsidP="001D2A47">
      <w:pPr>
        <w:spacing w:line="240" w:lineRule="auto"/>
        <w:ind w:left="360" w:hanging="360"/>
        <w:jc w:val="center"/>
        <w:rPr>
          <w:rFonts w:ascii="Times New Roman" w:hAnsi="Times New Roman" w:cs="Times New Roman"/>
          <w:sz w:val="24"/>
          <w:szCs w:val="24"/>
        </w:rPr>
      </w:pPr>
    </w:p>
    <w:p w:rsidR="001D2A47" w:rsidRPr="00C25557" w:rsidRDefault="001D2A47" w:rsidP="001D2A47">
      <w:pPr>
        <w:pStyle w:val="Default"/>
        <w:rPr>
          <w:lang w:val="ru-RU"/>
        </w:rPr>
      </w:pPr>
      <w:r w:rsidRPr="00C25557">
        <w:rPr>
          <w:i/>
          <w:iCs/>
          <w:lang w:val="ru-RU"/>
        </w:rPr>
        <w:t xml:space="preserve">Умови надання послуги: </w:t>
      </w:r>
      <w:r w:rsidRPr="00C25557">
        <w:rPr>
          <w:lang w:val="ru-RU"/>
        </w:rPr>
        <w:t xml:space="preserve">амбулаторно та/або стаціонарно. </w:t>
      </w:r>
    </w:p>
    <w:p w:rsidR="001D2A47" w:rsidRPr="00C25557" w:rsidRDefault="001D2A47" w:rsidP="001D2A47">
      <w:pPr>
        <w:pStyle w:val="Default"/>
        <w:rPr>
          <w:lang w:val="ru-RU"/>
        </w:rPr>
      </w:pPr>
      <w:r w:rsidRPr="00C25557">
        <w:rPr>
          <w:i/>
          <w:iCs/>
          <w:lang w:val="ru-RU"/>
        </w:rPr>
        <w:t xml:space="preserve">Підстави надання послуги: </w:t>
      </w:r>
    </w:p>
    <w:p w:rsidR="001D2A47" w:rsidRPr="00C25557" w:rsidRDefault="001D2A47" w:rsidP="001D2A47">
      <w:pPr>
        <w:pStyle w:val="Default"/>
        <w:rPr>
          <w:lang w:val="ru-RU"/>
        </w:rPr>
      </w:pPr>
      <w:r w:rsidRPr="00C25557">
        <w:t></w:t>
      </w:r>
      <w:r w:rsidRPr="00C25557">
        <w:rPr>
          <w:lang w:val="ru-RU"/>
        </w:rPr>
        <w:t xml:space="preserve"> направлення лікаря з надання ПМД, якого обрано за декларацією про вибір лікаря; </w:t>
      </w:r>
    </w:p>
    <w:p w:rsidR="001D2A47" w:rsidRPr="00C25557" w:rsidRDefault="001D2A47" w:rsidP="001D2A47">
      <w:pPr>
        <w:pStyle w:val="Default"/>
        <w:rPr>
          <w:lang w:val="ru-RU"/>
        </w:rPr>
      </w:pPr>
      <w:r w:rsidRPr="00C25557">
        <w:t></w:t>
      </w:r>
      <w:r w:rsidRPr="00C25557">
        <w:rPr>
          <w:lang w:val="ru-RU"/>
        </w:rPr>
        <w:t xml:space="preserve"> направлення лікуючого лікаря; </w:t>
      </w:r>
    </w:p>
    <w:p w:rsidR="001D2A47" w:rsidRPr="00C25557" w:rsidRDefault="001D2A47" w:rsidP="001D2A47">
      <w:pPr>
        <w:pStyle w:val="Default"/>
        <w:rPr>
          <w:lang w:val="ru-RU"/>
        </w:rPr>
      </w:pPr>
      <w:r w:rsidRPr="00C25557">
        <w:t></w:t>
      </w:r>
      <w:r w:rsidRPr="00C25557">
        <w:rPr>
          <w:lang w:val="ru-RU"/>
        </w:rPr>
        <w:t xml:space="preserve"> переведення з іншого закладу/клінічного підрозділу закладу; </w:t>
      </w:r>
    </w:p>
    <w:p w:rsidR="001D2A47" w:rsidRPr="00C25557" w:rsidRDefault="001D2A47" w:rsidP="001D2A47">
      <w:pPr>
        <w:pStyle w:val="Default"/>
        <w:rPr>
          <w:lang w:val="ru-RU"/>
        </w:rPr>
      </w:pPr>
      <w:r w:rsidRPr="00C25557">
        <w:t></w:t>
      </w:r>
      <w:r w:rsidRPr="00C25557">
        <w:rPr>
          <w:lang w:val="ru-RU"/>
        </w:rPr>
        <w:t xml:space="preserve"> самозвернення пацієнтів з діагнозом туберкульоз (коди: А15-А19).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i/>
          <w:iCs/>
          <w:lang w:val="ru-RU"/>
        </w:rPr>
        <w:t xml:space="preserve">Вимоги до організації надання послуги: </w:t>
      </w:r>
    </w:p>
    <w:p w:rsidR="001D2A47" w:rsidRPr="00C25557" w:rsidRDefault="001D2A47" w:rsidP="001D2A47">
      <w:pPr>
        <w:pStyle w:val="Default"/>
        <w:rPr>
          <w:lang w:val="ru-RU"/>
        </w:rPr>
      </w:pPr>
      <w:r w:rsidRPr="00C25557">
        <w:rPr>
          <w:lang w:val="ru-RU"/>
        </w:rPr>
        <w:t xml:space="preserve">1. Організація та проведення лікування пацієнтів з туберкульозом (ТБ) на амбулаторному та стаціонарному етапах надання медичної допомоги. </w:t>
      </w:r>
    </w:p>
    <w:p w:rsidR="001D2A47" w:rsidRPr="00C25557" w:rsidRDefault="001D2A47" w:rsidP="001D2A47">
      <w:pPr>
        <w:pStyle w:val="Default"/>
        <w:rPr>
          <w:lang w:val="ru-RU"/>
        </w:rPr>
      </w:pPr>
      <w:r w:rsidRPr="00C25557">
        <w:rPr>
          <w:lang w:val="ru-RU"/>
        </w:rPr>
        <w:t xml:space="preserve">2. Наявність лабораторії та забезпечення проведення клінічних, біохімічних лабораторних досліджень в закладі на стаціонарному етапі надання медичної допомоги. </w:t>
      </w:r>
    </w:p>
    <w:p w:rsidR="001D2A47" w:rsidRPr="00C25557" w:rsidRDefault="001D2A47" w:rsidP="001D2A47">
      <w:pPr>
        <w:pStyle w:val="Default"/>
        <w:rPr>
          <w:lang w:val="ru-RU"/>
        </w:rPr>
      </w:pPr>
      <w:r w:rsidRPr="00C25557">
        <w:rPr>
          <w:lang w:val="ru-RU"/>
        </w:rPr>
        <w:t xml:space="preserve">3. Проведення лабораторних досліджень, в тому числі зразків біологічних матеріалів пацієнтів, які отримують амбулаторне лікування на рівні ПМД, в тому числі на умовах договору підряду. Організація транспортування зразків біологічних матеріалів. </w:t>
      </w:r>
    </w:p>
    <w:p w:rsidR="001D2A47" w:rsidRPr="00C25557" w:rsidRDefault="001D2A47" w:rsidP="001D2A47">
      <w:pPr>
        <w:pStyle w:val="Default"/>
        <w:rPr>
          <w:lang w:val="ru-RU"/>
        </w:rPr>
      </w:pPr>
      <w:r w:rsidRPr="00C25557">
        <w:rPr>
          <w:lang w:val="ru-RU"/>
        </w:rPr>
        <w:t xml:space="preserve">4. Забезпечення проведення інструментальних досліджень у закладі або на умовах договору підряду. </w:t>
      </w:r>
    </w:p>
    <w:p w:rsidR="001D2A47" w:rsidRPr="00C25557" w:rsidRDefault="001D2A47" w:rsidP="001D2A47">
      <w:pPr>
        <w:pStyle w:val="Default"/>
        <w:rPr>
          <w:lang w:val="ru-RU"/>
        </w:rPr>
      </w:pPr>
      <w:r w:rsidRPr="00C25557">
        <w:rPr>
          <w:lang w:val="ru-RU"/>
        </w:rPr>
        <w:t xml:space="preserve">5. Забезпечення проведення швидкої діагностики, в тому числі мультирезистентного туберкульозу (МЛС-ТБ), з використанням молекулярно-генетичних методів діагностики ТБ. </w:t>
      </w:r>
    </w:p>
    <w:p w:rsidR="001D2A47" w:rsidRPr="00C25557" w:rsidRDefault="001D2A47" w:rsidP="001D2A47">
      <w:pPr>
        <w:pStyle w:val="Default"/>
        <w:rPr>
          <w:lang w:val="ru-RU"/>
        </w:rPr>
      </w:pPr>
      <w:r w:rsidRPr="00C25557">
        <w:rPr>
          <w:lang w:val="ru-RU"/>
        </w:rPr>
        <w:t xml:space="preserve">6. Забезпечення можливості отримувати медичну допомогу у стаціонарних умовах. </w:t>
      </w:r>
    </w:p>
    <w:p w:rsidR="001D2A47" w:rsidRPr="00C25557" w:rsidRDefault="001D2A47" w:rsidP="001D2A47">
      <w:pPr>
        <w:pStyle w:val="Default"/>
        <w:rPr>
          <w:lang w:val="ru-RU"/>
        </w:rPr>
      </w:pPr>
      <w:r w:rsidRPr="00C25557">
        <w:rPr>
          <w:lang w:val="ru-RU"/>
        </w:rPr>
        <w:t xml:space="preserve">7. Забезпечення мультидисциплінарного підходу у роботі з пацієнтами з діагнозом туберкульоз. </w:t>
      </w:r>
    </w:p>
    <w:p w:rsidR="001D2A47" w:rsidRPr="00C25557" w:rsidRDefault="001D2A47" w:rsidP="001D2A47">
      <w:pPr>
        <w:pStyle w:val="Default"/>
        <w:rPr>
          <w:lang w:val="ru-RU"/>
        </w:rPr>
      </w:pPr>
      <w:r w:rsidRPr="00C25557">
        <w:rPr>
          <w:lang w:val="ru-RU"/>
        </w:rPr>
        <w:t xml:space="preserve">8. Забезпечення цілодобового лікарського та сестринського догляду. </w:t>
      </w:r>
    </w:p>
    <w:p w:rsidR="001D2A47" w:rsidRPr="00C25557" w:rsidRDefault="001D2A47" w:rsidP="001D2A47">
      <w:pPr>
        <w:pStyle w:val="Default"/>
        <w:rPr>
          <w:lang w:val="ru-RU"/>
        </w:rPr>
      </w:pPr>
      <w:r w:rsidRPr="00C25557">
        <w:rPr>
          <w:lang w:val="ru-RU"/>
        </w:rPr>
        <w:t xml:space="preserve">9. Наявність відділення анестезіології та інтенсивної терапії або палати інтенсивної терапії з можливістю цілодобової подачі кисню. </w:t>
      </w:r>
    </w:p>
    <w:p w:rsidR="001D2A47" w:rsidRPr="00C25557" w:rsidRDefault="001D2A47" w:rsidP="001D2A47">
      <w:pPr>
        <w:pStyle w:val="Default"/>
        <w:rPr>
          <w:lang w:val="ru-RU"/>
        </w:rPr>
      </w:pPr>
      <w:r w:rsidRPr="00C25557">
        <w:rPr>
          <w:lang w:val="ru-RU"/>
        </w:rPr>
        <w:t xml:space="preserve">10. Організація контрольованого прийому протитуберкульозних препаратів пацієнтам під час стаціонарного та/або амбулаторного етапів лікування, включаючи вихідні та святкові дні, в тому числі шляхом використання цифрових технологій. </w:t>
      </w:r>
    </w:p>
    <w:p w:rsidR="001D2A47" w:rsidRPr="00C25557" w:rsidRDefault="001D2A47" w:rsidP="001D2A47">
      <w:pPr>
        <w:pStyle w:val="Default"/>
        <w:rPr>
          <w:lang w:val="ru-RU"/>
        </w:rPr>
      </w:pPr>
      <w:r w:rsidRPr="00C25557">
        <w:rPr>
          <w:lang w:val="ru-RU"/>
        </w:rPr>
        <w:t xml:space="preserve">11. Організація, методична підтримка та забезпечення роботи лікарів-фтизіатрів, які надають медичну допомогу в ЗОЗ, що надають амбулаторну спеціалізовану допомогу, та є працівниками регіональних фтизіопульмонологічних медичних центрів в кількості, що відповідає епідемічній ситуації для організації амбулаторного лікування пацієнтів з ТБ. </w:t>
      </w:r>
    </w:p>
    <w:p w:rsidR="001D2A47" w:rsidRPr="00C25557" w:rsidRDefault="001D2A47" w:rsidP="001D2A47">
      <w:pPr>
        <w:pStyle w:val="Default"/>
        <w:rPr>
          <w:lang w:val="ru-RU"/>
        </w:rPr>
      </w:pPr>
      <w:r w:rsidRPr="00C25557">
        <w:rPr>
          <w:lang w:val="ru-RU"/>
        </w:rPr>
        <w:t xml:space="preserve">12. Здійснення координації заходів з профілактики та виявлення ТБ регіональним фтизіопульмонологічним медичним центром на території відповідної адміністративно-територіальної одиниці. </w:t>
      </w:r>
    </w:p>
    <w:p w:rsidR="001D2A47" w:rsidRPr="00C25557" w:rsidRDefault="001D2A47" w:rsidP="001D2A47">
      <w:pPr>
        <w:pStyle w:val="Default"/>
        <w:rPr>
          <w:lang w:val="ru-RU"/>
        </w:rPr>
      </w:pPr>
      <w:r w:rsidRPr="00C25557">
        <w:rPr>
          <w:lang w:val="ru-RU"/>
        </w:rPr>
        <w:t xml:space="preserve">13. Організація виявлення та обстеження контактних щодо туберкульозу осіб, в тому числі із залученням лікарів-фтизіатрів, які надають амбулаторну вторинну (спеціалізовану) та третинну (високоспеціалізовану) медичну допомогу на базі інших закладів охорони здоров’я (міжрайонні фтизіатри), та лікарів ПМД. </w:t>
      </w:r>
    </w:p>
    <w:p w:rsidR="001D2A47" w:rsidRPr="00C25557" w:rsidRDefault="001D2A47" w:rsidP="001D2A47">
      <w:pPr>
        <w:pStyle w:val="Default"/>
        <w:rPr>
          <w:lang w:val="ru-RU"/>
        </w:rPr>
      </w:pPr>
      <w:r w:rsidRPr="00C25557">
        <w:rPr>
          <w:lang w:val="ru-RU"/>
        </w:rPr>
        <w:t xml:space="preserve">14. Інформування населення з питань профілактики, виявлення та лікування туберкульозу. </w:t>
      </w:r>
    </w:p>
    <w:p w:rsidR="001D2A47" w:rsidRPr="00C25557" w:rsidRDefault="001D2A47" w:rsidP="001D2A47">
      <w:pPr>
        <w:pStyle w:val="Default"/>
        <w:rPr>
          <w:lang w:val="ru-RU"/>
        </w:rPr>
      </w:pPr>
      <w:r w:rsidRPr="00C25557">
        <w:rPr>
          <w:lang w:val="ru-RU"/>
        </w:rPr>
        <w:t xml:space="preserve">15. 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w:t>
      </w:r>
      <w:r w:rsidRPr="00C25557">
        <w:rPr>
          <w:lang w:val="ru-RU"/>
        </w:rPr>
        <w:lastRenderedPageBreak/>
        <w:t xml:space="preserve">ефективного надання допомоги пацієнтам/пацієнткам. Надання організаційно-методичної допомоги надавачам медичних послуг з питань діагностики та лікування пацієнтів. </w:t>
      </w:r>
    </w:p>
    <w:p w:rsidR="001D2A47" w:rsidRPr="00C25557" w:rsidRDefault="001D2A47" w:rsidP="001D2A47">
      <w:pPr>
        <w:pStyle w:val="Default"/>
        <w:rPr>
          <w:lang w:val="ru-RU"/>
        </w:rPr>
      </w:pPr>
      <w:r w:rsidRPr="00C25557">
        <w:rPr>
          <w:lang w:val="ru-RU"/>
        </w:rPr>
        <w:t xml:space="preserve">16. 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 </w:t>
      </w:r>
    </w:p>
    <w:p w:rsidR="001D2A47" w:rsidRPr="00C25557" w:rsidRDefault="001D2A47" w:rsidP="001D2A47">
      <w:pPr>
        <w:pStyle w:val="Default"/>
        <w:rPr>
          <w:lang w:val="ru-RU"/>
        </w:rPr>
      </w:pPr>
      <w:r w:rsidRPr="00C25557">
        <w:rPr>
          <w:lang w:val="ru-RU"/>
        </w:rPr>
        <w:t xml:space="preserve">17. 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 </w:t>
      </w:r>
    </w:p>
    <w:p w:rsidR="001D2A47" w:rsidRPr="00C25557" w:rsidRDefault="001D2A47" w:rsidP="001D2A47">
      <w:pPr>
        <w:pStyle w:val="Default"/>
        <w:rPr>
          <w:lang w:val="ru-RU"/>
        </w:rPr>
      </w:pPr>
      <w:r w:rsidRPr="00C25557">
        <w:rPr>
          <w:lang w:val="ru-RU"/>
        </w:rPr>
        <w:t xml:space="preserve">18. 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w:t>
      </w:r>
    </w:p>
    <w:p w:rsidR="001D2A47" w:rsidRPr="00C25557" w:rsidRDefault="001D2A47" w:rsidP="001D2A47">
      <w:pPr>
        <w:pStyle w:val="Default"/>
        <w:rPr>
          <w:lang w:val="ru-RU"/>
        </w:rPr>
      </w:pPr>
      <w:r w:rsidRPr="00C25557">
        <w:rPr>
          <w:lang w:val="ru-RU"/>
        </w:rPr>
        <w:t xml:space="preserve">19. 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rsidR="001D2A47" w:rsidRPr="00C25557" w:rsidRDefault="001D2A47" w:rsidP="001D2A47">
      <w:pPr>
        <w:pStyle w:val="Default"/>
        <w:rPr>
          <w:lang w:val="ru-RU"/>
        </w:rPr>
      </w:pPr>
      <w:r w:rsidRPr="00C25557">
        <w:rPr>
          <w:lang w:val="ru-RU"/>
        </w:rPr>
        <w:t xml:space="preserve">20.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 </w:t>
      </w:r>
    </w:p>
    <w:p w:rsidR="001D2A47" w:rsidRPr="00C25557" w:rsidRDefault="001D2A47" w:rsidP="001D2A47">
      <w:pPr>
        <w:pStyle w:val="Default"/>
        <w:rPr>
          <w:lang w:val="ru-RU"/>
        </w:rPr>
      </w:pPr>
      <w:r w:rsidRPr="00C25557">
        <w:rPr>
          <w:lang w:val="ru-RU"/>
        </w:rPr>
        <w:t xml:space="preserve">21. Здійснення закупівлі лікарських засобів та медичних виробів, необхідних для надання медичної допомоги відповідно до галузевих стандартів у сфері охорони здоров’я. Організація ефективного управління запасами лікарських засобів, медичних виробів та витратних матеріалів, закуплених закладом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 </w:t>
      </w:r>
    </w:p>
    <w:p w:rsidR="001D2A47" w:rsidRPr="00C25557" w:rsidRDefault="001D2A47" w:rsidP="001D2A47">
      <w:pPr>
        <w:pStyle w:val="Default"/>
        <w:rPr>
          <w:lang w:val="ru-RU"/>
        </w:rPr>
      </w:pPr>
      <w:r w:rsidRPr="00C25557">
        <w:rPr>
          <w:lang w:val="ru-RU"/>
        </w:rPr>
        <w:t xml:space="preserve">22. Планування та управління запасами лікарських засобів для лікування туберкульозу, в тому числі організація та забезпечення логістики, зберігання та використання протитуберкульозних препаратів відповідно до вимог нормативних документів. </w:t>
      </w:r>
    </w:p>
    <w:p w:rsidR="001D2A47" w:rsidRPr="00C25557" w:rsidRDefault="001D2A47" w:rsidP="001D2A47">
      <w:pPr>
        <w:pStyle w:val="Default"/>
        <w:rPr>
          <w:lang w:val="ru-RU"/>
        </w:rPr>
      </w:pPr>
      <w:r w:rsidRPr="00C25557">
        <w:rPr>
          <w:lang w:val="ru-RU"/>
        </w:rPr>
        <w:t xml:space="preserve">23. Організація навчання пацієнтів та членів їх родини заходам інфекційного контролю. </w:t>
      </w:r>
    </w:p>
    <w:p w:rsidR="001D2A47" w:rsidRPr="00C25557" w:rsidRDefault="001D2A47" w:rsidP="001D2A47">
      <w:pPr>
        <w:pStyle w:val="Default"/>
        <w:rPr>
          <w:lang w:val="ru-RU"/>
        </w:rPr>
      </w:pPr>
      <w:r w:rsidRPr="00C25557">
        <w:rPr>
          <w:lang w:val="ru-RU"/>
        </w:rPr>
        <w:t xml:space="preserve">24. 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1D2A47" w:rsidRPr="00C25557" w:rsidRDefault="001D2A47" w:rsidP="001D2A47">
      <w:pPr>
        <w:pStyle w:val="Default"/>
        <w:rPr>
          <w:lang w:val="ru-RU"/>
        </w:rPr>
      </w:pPr>
      <w:r w:rsidRPr="00C25557">
        <w:rPr>
          <w:lang w:val="ru-RU"/>
        </w:rPr>
        <w:t xml:space="preserve">25.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1D2A47" w:rsidRPr="00C25557" w:rsidRDefault="001D2A47" w:rsidP="001D2A47">
      <w:pPr>
        <w:pStyle w:val="Default"/>
        <w:rPr>
          <w:lang w:val="ru-RU"/>
        </w:rPr>
      </w:pPr>
      <w:r w:rsidRPr="00C25557">
        <w:rPr>
          <w:lang w:val="ru-RU"/>
        </w:rPr>
        <w:t xml:space="preserve">26. Під час надання медичних послуг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туберкульоз та забезпечення конфіденційності відповідних медичних даних. </w:t>
      </w:r>
    </w:p>
    <w:p w:rsidR="001D2A47" w:rsidRPr="00C25557" w:rsidRDefault="001D2A47" w:rsidP="001D2A47">
      <w:pPr>
        <w:pStyle w:val="Default"/>
        <w:rPr>
          <w:lang w:val="ru-RU"/>
        </w:rPr>
      </w:pPr>
      <w:r w:rsidRPr="00C25557">
        <w:rPr>
          <w:lang w:val="ru-RU"/>
        </w:rPr>
        <w:t xml:space="preserve">27. Залучення щонайменше одного фахівця з соціальної роботи та/або соціального працівника, в т.ч. за рахунок місцевих бюджетів та коштів інших програм центрального бюджету та інших джерел. </w:t>
      </w:r>
    </w:p>
    <w:p w:rsidR="001D2A47" w:rsidRPr="00C25557" w:rsidRDefault="001D2A47" w:rsidP="001D2A47">
      <w:pPr>
        <w:pStyle w:val="Default"/>
        <w:rPr>
          <w:lang w:val="ru-RU"/>
        </w:rPr>
      </w:pPr>
      <w:r w:rsidRPr="00C25557">
        <w:rPr>
          <w:lang w:val="ru-RU"/>
        </w:rPr>
        <w:t xml:space="preserve">28. Надання невідкладної медичної допомоги пацієнтам, які перебувають у невідкладних станах, зокрема при раптовому погіршенні фізичного або психічного здоров'я, яке становить пряму та невідворотну загрозу життю та здоров'ю людини або оточуючих її людей і виникає внаслідок хвороби, травми, отруєння або інших внутрішніх чи зовнішніх причин.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i/>
          <w:iCs/>
          <w:lang w:val="ru-RU"/>
        </w:rPr>
        <w:t xml:space="preserve">Вимоги до спеціалістів та кількості фахівців, які працюють на посадах: </w:t>
      </w:r>
    </w:p>
    <w:p w:rsidR="001D2A47" w:rsidRPr="00C25557" w:rsidRDefault="001D2A47" w:rsidP="001D2A47">
      <w:pPr>
        <w:pStyle w:val="Default"/>
        <w:rPr>
          <w:lang w:val="ru-RU"/>
        </w:rPr>
      </w:pPr>
      <w:r w:rsidRPr="00C25557">
        <w:rPr>
          <w:lang w:val="ru-RU"/>
        </w:rPr>
        <w:t xml:space="preserve">1. За місцем надання стаціонарних медичних послуг: </w:t>
      </w:r>
    </w:p>
    <w:p w:rsidR="001D2A47" w:rsidRPr="00C25557" w:rsidRDefault="001D2A47" w:rsidP="001D2A47">
      <w:pPr>
        <w:pStyle w:val="Default"/>
        <w:rPr>
          <w:lang w:val="ru-RU"/>
        </w:rPr>
      </w:pPr>
      <w:r w:rsidRPr="00C25557">
        <w:t>a</w:t>
      </w:r>
      <w:r w:rsidRPr="00C25557">
        <w:rPr>
          <w:lang w:val="ru-RU"/>
        </w:rPr>
        <w:t xml:space="preserve">. Лікар-фтизіатр та/або лікар-фтизіатр дитячий, та/або лікар-пульмонолог, та/або лікар-пульмонолог дитячий (за умови надання допомоги дітям) – щонайменше 4 особи з даного переліку, які працюють за основним місцем роботи в цьому закладі (цілодобовий пост). </w:t>
      </w:r>
    </w:p>
    <w:p w:rsidR="001D2A47" w:rsidRPr="00C25557" w:rsidRDefault="001D2A47" w:rsidP="001D2A47">
      <w:pPr>
        <w:pStyle w:val="Default"/>
        <w:rPr>
          <w:lang w:val="ru-RU"/>
        </w:rPr>
      </w:pPr>
      <w:r w:rsidRPr="00C25557">
        <w:t>b</w:t>
      </w:r>
      <w:r w:rsidRPr="00C25557">
        <w:rPr>
          <w:lang w:val="ru-RU"/>
        </w:rPr>
        <w:t xml:space="preserve">. Сестра-медична – щонайменше 4 особи, які працюють за основним місцем роботи в цьому закладі (цілодобовий пост).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lang w:val="ru-RU"/>
        </w:rPr>
        <w:t xml:space="preserve">1.1. У відділенні/палаті інтенсивної терапії: </w:t>
      </w:r>
    </w:p>
    <w:p w:rsidR="001D2A47" w:rsidRPr="00C25557" w:rsidRDefault="001D2A47" w:rsidP="001D2A47">
      <w:pPr>
        <w:pStyle w:val="Default"/>
        <w:rPr>
          <w:lang w:val="ru-RU"/>
        </w:rPr>
      </w:pPr>
      <w:r w:rsidRPr="00C25557">
        <w:t>a</w:t>
      </w:r>
      <w:r w:rsidRPr="00C25557">
        <w:rPr>
          <w:lang w:val="ru-RU"/>
        </w:rPr>
        <w:t xml:space="preserve">. Лікар-анестезіолог та/або лікар-анестезіолог дитячий (за умови надання допомоги дітям) – щонайменше одна особа з даного переліку, яка працює за основним місцем роботи в цьому закладі або за сумісництвом. </w:t>
      </w:r>
    </w:p>
    <w:p w:rsidR="001D2A47" w:rsidRPr="00C25557" w:rsidRDefault="001D2A47" w:rsidP="001D2A47">
      <w:pPr>
        <w:pStyle w:val="Default"/>
        <w:rPr>
          <w:lang w:val="ru-RU"/>
        </w:rPr>
      </w:pPr>
      <w:r w:rsidRPr="00C25557">
        <w:t>b</w:t>
      </w:r>
      <w:r w:rsidRPr="00C25557">
        <w:rPr>
          <w:lang w:val="ru-RU"/>
        </w:rPr>
        <w:t xml:space="preserve">. Сестра медична – щонайменше 4 особи, які працюють за основним місцем роботи в цьому закладі (цілодобовий пост). </w:t>
      </w:r>
    </w:p>
    <w:p w:rsidR="001D2A47" w:rsidRPr="00C25557" w:rsidRDefault="001D2A47" w:rsidP="001D2A47">
      <w:pPr>
        <w:pStyle w:val="Default"/>
        <w:rPr>
          <w:lang w:val="ru-RU"/>
        </w:rPr>
      </w:pPr>
      <w:r w:rsidRPr="00C25557">
        <w:rPr>
          <w:lang w:val="ru-RU"/>
        </w:rPr>
        <w:t xml:space="preserve">2. За місцем надання амбулаторних медичних послуг: </w:t>
      </w:r>
    </w:p>
    <w:p w:rsidR="001D2A47" w:rsidRPr="00C25557" w:rsidRDefault="001D2A47" w:rsidP="001D2A47">
      <w:pPr>
        <w:pStyle w:val="Default"/>
        <w:rPr>
          <w:lang w:val="ru-RU"/>
        </w:rPr>
      </w:pPr>
      <w:r w:rsidRPr="00C25557">
        <w:t>a</w:t>
      </w:r>
      <w:r w:rsidRPr="00C25557">
        <w:rPr>
          <w:lang w:val="ru-RU"/>
        </w:rPr>
        <w:t xml:space="preserve">. Лікар-фтизіатр та/або лікар-фтизіатр дитячий, та/або лікар-пульмонолог, та/або лікар-пульмонолог дитячий (за умови надання допомоги дітям) – щонайменше одна особа з даного переліку, яка працює за основним місцем роботи в цьому закладі або за сумісництвом. </w:t>
      </w:r>
    </w:p>
    <w:p w:rsidR="001D2A47" w:rsidRPr="00C25557" w:rsidRDefault="001D2A47" w:rsidP="001D2A47">
      <w:pPr>
        <w:pStyle w:val="Default"/>
        <w:rPr>
          <w:lang w:val="ru-RU"/>
        </w:rPr>
      </w:pPr>
      <w:r w:rsidRPr="00C25557">
        <w:rPr>
          <w:lang w:val="ru-RU"/>
        </w:rPr>
        <w:t xml:space="preserve">3. У закладі: </w:t>
      </w:r>
    </w:p>
    <w:p w:rsidR="001D2A47" w:rsidRPr="00C25557" w:rsidRDefault="001D2A47" w:rsidP="001D2A47">
      <w:pPr>
        <w:pStyle w:val="Default"/>
        <w:rPr>
          <w:lang w:val="ru-RU"/>
        </w:rPr>
      </w:pPr>
      <w:r w:rsidRPr="00C25557">
        <w:t>a</w:t>
      </w:r>
      <w:r w:rsidRPr="00C25557">
        <w:rPr>
          <w:lang w:val="ru-RU"/>
        </w:rPr>
        <w:t xml:space="preserve">. Лікар-рентгенолог – щонайменше одна особа, яка працює за основним місцем роботи в цьому закладі або за сумісництвом. </w:t>
      </w:r>
    </w:p>
    <w:p w:rsidR="001D2A47" w:rsidRPr="00C25557" w:rsidRDefault="001D2A47" w:rsidP="001D2A47">
      <w:pPr>
        <w:pStyle w:val="Default"/>
        <w:rPr>
          <w:lang w:val="ru-RU"/>
        </w:rPr>
      </w:pPr>
      <w:r w:rsidRPr="00C25557">
        <w:t>b</w:t>
      </w:r>
      <w:r w:rsidRPr="00C25557">
        <w:rPr>
          <w:lang w:val="ru-RU"/>
        </w:rPr>
        <w:t xml:space="preserve">. Лікар з ультразвукової діагностики – щонайменше одна особа, яка працює за основним місцем роботи в цьому закладі або за сумісництвом. </w:t>
      </w:r>
    </w:p>
    <w:p w:rsidR="001D2A47" w:rsidRPr="00C25557" w:rsidRDefault="001D2A47" w:rsidP="001D2A47">
      <w:pPr>
        <w:pStyle w:val="Default"/>
        <w:rPr>
          <w:lang w:val="ru-RU"/>
        </w:rPr>
      </w:pPr>
      <w:r w:rsidRPr="00C25557">
        <w:t>c</w:t>
      </w:r>
      <w:r w:rsidRPr="00C25557">
        <w:rPr>
          <w:lang w:val="ru-RU"/>
        </w:rPr>
        <w:t xml:space="preserve">. Лікар-лаборант – щонайменше одна особа, яка працює за основним місцем роботи в цьому закладі або за сумісництвом. </w:t>
      </w:r>
    </w:p>
    <w:p w:rsidR="001D2A47" w:rsidRPr="00C25557" w:rsidRDefault="001D2A47" w:rsidP="001D2A47">
      <w:pPr>
        <w:pStyle w:val="Default"/>
        <w:rPr>
          <w:lang w:val="ru-RU"/>
        </w:rPr>
      </w:pPr>
      <w:r w:rsidRPr="00C25557">
        <w:t>d</w:t>
      </w:r>
      <w:r w:rsidRPr="00C25557">
        <w:rPr>
          <w:lang w:val="ru-RU"/>
        </w:rPr>
        <w:t xml:space="preserve">. Лікар-психолог та/або психолог, та/або лікар-психотерапевт – щонайменше одна особа з даного переліку, яка працює за основним місцем роботи у цьому закладі або за сумісництвом. </w:t>
      </w:r>
    </w:p>
    <w:p w:rsidR="001D2A47" w:rsidRPr="00C25557" w:rsidRDefault="001D2A47" w:rsidP="001D2A47">
      <w:pPr>
        <w:pStyle w:val="Default"/>
        <w:rPr>
          <w:lang w:val="ru-RU"/>
        </w:rPr>
      </w:pPr>
      <w:r w:rsidRPr="00C25557">
        <w:t>e</w:t>
      </w:r>
      <w:r w:rsidRPr="00C25557">
        <w:rPr>
          <w:lang w:val="ru-RU"/>
        </w:rPr>
        <w:t xml:space="preserve">. 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ерготерапевт – щонайменше одна особа з даного переліку, яка працює за основним місцем роботи у цьому закладі або за сумісництвом. </w:t>
      </w:r>
    </w:p>
    <w:p w:rsidR="001D2A47" w:rsidRPr="00C25557" w:rsidRDefault="001D2A47" w:rsidP="001D2A47">
      <w:pPr>
        <w:pStyle w:val="Default"/>
        <w:rPr>
          <w:lang w:val="ru-RU"/>
        </w:rPr>
      </w:pPr>
      <w:r w:rsidRPr="00C25557">
        <w:t>f</w:t>
      </w:r>
      <w:r w:rsidRPr="00C25557">
        <w:rPr>
          <w:lang w:val="ru-RU"/>
        </w:rPr>
        <w:t xml:space="preserve">. Фельдшер-лаборант та/або лаборант клінічної діагностики, та/або лаборант клініко-діагностичної лабораторії, та/або лаборант – щонайменше 4 особи з даного переліку, які працюють за основним місцем роботи в цьому закладі або за сумісництвом.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i/>
          <w:iCs/>
          <w:lang w:val="ru-RU"/>
        </w:rPr>
        <w:t xml:space="preserve">Вимоги до переліку обладнання: </w:t>
      </w:r>
    </w:p>
    <w:p w:rsidR="001D2A47" w:rsidRPr="00C25557" w:rsidRDefault="001D2A47" w:rsidP="001D2A47">
      <w:pPr>
        <w:pStyle w:val="Default"/>
        <w:rPr>
          <w:lang w:val="ru-RU"/>
        </w:rPr>
      </w:pPr>
      <w:r w:rsidRPr="00C25557">
        <w:rPr>
          <w:lang w:val="ru-RU"/>
        </w:rPr>
        <w:t xml:space="preserve">1. У закладі: </w:t>
      </w:r>
    </w:p>
    <w:p w:rsidR="001D2A47" w:rsidRPr="00C25557" w:rsidRDefault="001D2A47" w:rsidP="001D2A47">
      <w:pPr>
        <w:pStyle w:val="Default"/>
        <w:rPr>
          <w:lang w:val="ru-RU"/>
        </w:rPr>
      </w:pPr>
      <w:r w:rsidRPr="00C25557">
        <w:t>a</w:t>
      </w:r>
      <w:r w:rsidRPr="00C25557">
        <w:rPr>
          <w:lang w:val="ru-RU"/>
        </w:rPr>
        <w:t xml:space="preserve">. система рентгенівська діагностична та/або спіральний комп’ютерний томограф (СКТ); </w:t>
      </w:r>
    </w:p>
    <w:p w:rsidR="001D2A47" w:rsidRPr="00C25557" w:rsidRDefault="001D2A47" w:rsidP="001D2A47">
      <w:pPr>
        <w:pStyle w:val="Default"/>
        <w:rPr>
          <w:lang w:val="ru-RU"/>
        </w:rPr>
      </w:pPr>
      <w:r w:rsidRPr="00C25557">
        <w:t>b</w:t>
      </w:r>
      <w:r w:rsidRPr="00C25557">
        <w:rPr>
          <w:lang w:val="ru-RU"/>
        </w:rPr>
        <w:t xml:space="preserve">. система ультразвукової візуалізації; </w:t>
      </w:r>
    </w:p>
    <w:p w:rsidR="001D2A47" w:rsidRPr="00C25557" w:rsidRDefault="001D2A47" w:rsidP="001D2A47">
      <w:pPr>
        <w:pStyle w:val="Default"/>
        <w:rPr>
          <w:lang w:val="ru-RU"/>
        </w:rPr>
      </w:pPr>
      <w:r w:rsidRPr="00C25557">
        <w:t>c</w:t>
      </w:r>
      <w:r w:rsidRPr="00C25557">
        <w:rPr>
          <w:lang w:val="ru-RU"/>
        </w:rPr>
        <w:t xml:space="preserve">. електрокардіограф багатоканальний; </w:t>
      </w:r>
    </w:p>
    <w:p w:rsidR="001D2A47" w:rsidRPr="00C25557" w:rsidRDefault="001D2A47" w:rsidP="001D2A47">
      <w:pPr>
        <w:pStyle w:val="Default"/>
        <w:rPr>
          <w:lang w:val="ru-RU"/>
        </w:rPr>
      </w:pPr>
      <w:r w:rsidRPr="00C25557">
        <w:t>d</w:t>
      </w:r>
      <w:r w:rsidRPr="00C25557">
        <w:rPr>
          <w:lang w:val="ru-RU"/>
        </w:rPr>
        <w:t xml:space="preserve">. гнучкий відеобронхоскоп; </w:t>
      </w:r>
    </w:p>
    <w:p w:rsidR="001D2A47" w:rsidRPr="00C25557" w:rsidRDefault="001D2A47" w:rsidP="001D2A47">
      <w:pPr>
        <w:pStyle w:val="Default"/>
        <w:rPr>
          <w:lang w:val="ru-RU"/>
        </w:rPr>
      </w:pPr>
      <w:r w:rsidRPr="00C25557">
        <w:t>e</w:t>
      </w:r>
      <w:r w:rsidRPr="00C25557">
        <w:rPr>
          <w:lang w:val="ru-RU"/>
        </w:rPr>
        <w:t xml:space="preserve">. ваги для дорослих та ваги дитячі; </w:t>
      </w:r>
    </w:p>
    <w:p w:rsidR="001D2A47" w:rsidRPr="00C25557" w:rsidRDefault="001D2A47" w:rsidP="001D2A47">
      <w:pPr>
        <w:pStyle w:val="Default"/>
        <w:rPr>
          <w:lang w:val="ru-RU"/>
        </w:rPr>
      </w:pPr>
      <w:r w:rsidRPr="00C25557">
        <w:t>f</w:t>
      </w:r>
      <w:r w:rsidRPr="00C25557">
        <w:rPr>
          <w:lang w:val="ru-RU"/>
        </w:rPr>
        <w:t xml:space="preserve">. ростомір; </w:t>
      </w:r>
    </w:p>
    <w:p w:rsidR="001D2A47" w:rsidRPr="00C25557" w:rsidRDefault="001D2A47" w:rsidP="001D2A47">
      <w:pPr>
        <w:pStyle w:val="Default"/>
        <w:rPr>
          <w:lang w:val="ru-RU"/>
        </w:rPr>
      </w:pPr>
      <w:r w:rsidRPr="00C25557">
        <w:t>g</w:t>
      </w:r>
      <w:r w:rsidRPr="00C25557">
        <w:rPr>
          <w:lang w:val="ru-RU"/>
        </w:rPr>
        <w:t xml:space="preserve">. резервне джерело електропостачання; </w:t>
      </w:r>
    </w:p>
    <w:p w:rsidR="001D2A47" w:rsidRPr="00C25557" w:rsidRDefault="001D2A47" w:rsidP="001D2A47">
      <w:pPr>
        <w:pStyle w:val="Default"/>
        <w:rPr>
          <w:lang w:val="ru-RU"/>
        </w:rPr>
      </w:pPr>
      <w:r w:rsidRPr="00C25557">
        <w:t>h</w:t>
      </w:r>
      <w:r w:rsidRPr="00C25557">
        <w:rPr>
          <w:lang w:val="ru-RU"/>
        </w:rPr>
        <w:t xml:space="preserve">. автоматичне перемикальне комутаційне обладнання відповідно до ДСТУ </w:t>
      </w:r>
      <w:r w:rsidRPr="00C25557">
        <w:t>IEC</w:t>
      </w:r>
      <w:r w:rsidRPr="00C25557">
        <w:rPr>
          <w:lang w:val="ru-RU"/>
        </w:rPr>
        <w:t xml:space="preserve"> 60947-6-1: 2007; </w:t>
      </w:r>
    </w:p>
    <w:p w:rsidR="001D2A47" w:rsidRPr="00C25557" w:rsidRDefault="001D2A47" w:rsidP="001D2A47">
      <w:pPr>
        <w:pStyle w:val="Default"/>
        <w:rPr>
          <w:lang w:val="ru-RU"/>
        </w:rPr>
      </w:pPr>
      <w:r w:rsidRPr="00C25557">
        <w:t>i</w:t>
      </w:r>
      <w:r w:rsidRPr="00C25557">
        <w:rPr>
          <w:lang w:val="ru-RU"/>
        </w:rPr>
        <w:t xml:space="preserve">. портативний дефібрилятор з функцією синхронізації.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lang w:val="ru-RU"/>
        </w:rPr>
        <w:t xml:space="preserve">1.1. У лабораторії: </w:t>
      </w:r>
    </w:p>
    <w:p w:rsidR="001D2A47" w:rsidRPr="00C25557" w:rsidRDefault="001D2A47" w:rsidP="001D2A47">
      <w:pPr>
        <w:pStyle w:val="Default"/>
        <w:rPr>
          <w:lang w:val="ru-RU"/>
        </w:rPr>
      </w:pPr>
      <w:r w:rsidRPr="00C25557">
        <w:lastRenderedPageBreak/>
        <w:t>a</w:t>
      </w:r>
      <w:r w:rsidRPr="00C25557">
        <w:rPr>
          <w:lang w:val="ru-RU"/>
        </w:rPr>
        <w:t xml:space="preserve">. гематологічний аналізатор; </w:t>
      </w:r>
    </w:p>
    <w:p w:rsidR="001D2A47" w:rsidRPr="00C25557" w:rsidRDefault="001D2A47" w:rsidP="001D2A47">
      <w:pPr>
        <w:pStyle w:val="Default"/>
        <w:rPr>
          <w:lang w:val="ru-RU"/>
        </w:rPr>
      </w:pPr>
      <w:r w:rsidRPr="00C25557">
        <w:t>b</w:t>
      </w:r>
      <w:r w:rsidRPr="00C25557">
        <w:rPr>
          <w:lang w:val="ru-RU"/>
        </w:rPr>
        <w:t xml:space="preserve">. біохімічний аналізатор; </w:t>
      </w:r>
    </w:p>
    <w:p w:rsidR="001D2A47" w:rsidRPr="00C25557" w:rsidRDefault="001D2A47" w:rsidP="001D2A47">
      <w:pPr>
        <w:pStyle w:val="Default"/>
        <w:rPr>
          <w:lang w:val="ru-RU"/>
        </w:rPr>
      </w:pPr>
      <w:r w:rsidRPr="00C25557">
        <w:t>c</w:t>
      </w:r>
      <w:r w:rsidRPr="00C25557">
        <w:rPr>
          <w:lang w:val="ru-RU"/>
        </w:rPr>
        <w:t xml:space="preserve">. обладнання для проведення мікробіологічної діагностики ТБ; </w:t>
      </w:r>
    </w:p>
    <w:p w:rsidR="001D2A47" w:rsidRPr="00C25557" w:rsidRDefault="001D2A47" w:rsidP="001D2A47">
      <w:pPr>
        <w:pStyle w:val="Default"/>
        <w:rPr>
          <w:lang w:val="ru-RU"/>
        </w:rPr>
      </w:pPr>
      <w:r w:rsidRPr="00C25557">
        <w:t>d</w:t>
      </w:r>
      <w:r w:rsidRPr="00C25557">
        <w:rPr>
          <w:lang w:val="ru-RU"/>
        </w:rPr>
        <w:t xml:space="preserve">. коагуляційний аналізатор; </w:t>
      </w:r>
    </w:p>
    <w:p w:rsidR="001D2A47" w:rsidRPr="00C25557" w:rsidRDefault="001D2A47" w:rsidP="001D2A47">
      <w:pPr>
        <w:pStyle w:val="Default"/>
        <w:rPr>
          <w:lang w:val="ru-RU"/>
        </w:rPr>
      </w:pPr>
      <w:r w:rsidRPr="00C25557">
        <w:t>e</w:t>
      </w:r>
      <w:r w:rsidRPr="00C25557">
        <w:rPr>
          <w:lang w:val="ru-RU"/>
        </w:rPr>
        <w:t xml:space="preserve">. аналізатор сечі. </w:t>
      </w:r>
    </w:p>
    <w:p w:rsidR="001D2A47" w:rsidRPr="00C25557" w:rsidRDefault="001D2A47" w:rsidP="001D2A47">
      <w:pPr>
        <w:pStyle w:val="Default"/>
        <w:rPr>
          <w:lang w:val="ru-RU"/>
        </w:rPr>
      </w:pPr>
      <w:r w:rsidRPr="00C25557">
        <w:rPr>
          <w:lang w:val="ru-RU"/>
        </w:rPr>
        <w:t xml:space="preserve">2. За місцем надання амбулаторних медичних послуг: </w:t>
      </w:r>
    </w:p>
    <w:p w:rsidR="001D2A47" w:rsidRPr="00C25557" w:rsidRDefault="001D2A47" w:rsidP="001D2A47">
      <w:pPr>
        <w:pStyle w:val="Default"/>
        <w:rPr>
          <w:lang w:val="ru-RU"/>
        </w:rPr>
      </w:pPr>
      <w:r w:rsidRPr="00C25557">
        <w:t>a</w:t>
      </w:r>
      <w:r w:rsidRPr="00C25557">
        <w:rPr>
          <w:lang w:val="ru-RU"/>
        </w:rPr>
        <w:t xml:space="preserve">. мішок ручної вентиляції легенів; </w:t>
      </w:r>
    </w:p>
    <w:p w:rsidR="001D2A47" w:rsidRPr="00C25557" w:rsidRDefault="001D2A47" w:rsidP="001D2A47">
      <w:pPr>
        <w:pStyle w:val="Default"/>
        <w:rPr>
          <w:lang w:val="ru-RU"/>
        </w:rPr>
      </w:pPr>
      <w:r w:rsidRPr="00C25557">
        <w:t>b</w:t>
      </w:r>
      <w:r w:rsidRPr="00C25557">
        <w:rPr>
          <w:lang w:val="ru-RU"/>
        </w:rPr>
        <w:t xml:space="preserve">. пульсоксиметр – щонайменше 2; </w:t>
      </w:r>
    </w:p>
    <w:p w:rsidR="001D2A47" w:rsidRPr="00C25557" w:rsidRDefault="001D2A47" w:rsidP="001D2A47">
      <w:pPr>
        <w:pStyle w:val="Default"/>
        <w:rPr>
          <w:lang w:val="ru-RU"/>
        </w:rPr>
      </w:pPr>
      <w:r w:rsidRPr="00C25557">
        <w:t>c</w:t>
      </w:r>
      <w:r w:rsidRPr="00C25557">
        <w:rPr>
          <w:lang w:val="ru-RU"/>
        </w:rPr>
        <w:t xml:space="preserve">. глюкометр – щонайменше 2; </w:t>
      </w:r>
    </w:p>
    <w:p w:rsidR="001D2A47" w:rsidRPr="00C25557" w:rsidRDefault="001D2A47" w:rsidP="001D2A47">
      <w:pPr>
        <w:pStyle w:val="Default"/>
        <w:rPr>
          <w:lang w:val="ru-RU"/>
        </w:rPr>
      </w:pPr>
      <w:r w:rsidRPr="00C25557">
        <w:t>d</w:t>
      </w:r>
      <w:r w:rsidRPr="00C25557">
        <w:rPr>
          <w:lang w:val="ru-RU"/>
        </w:rPr>
        <w:t xml:space="preserve">. тонометр та/або тонометр педіатричний з манжетками для дітей різного віку – щонайменше 2; </w:t>
      </w:r>
    </w:p>
    <w:p w:rsidR="001D2A47" w:rsidRPr="00C25557" w:rsidRDefault="001D2A47" w:rsidP="001D2A47">
      <w:pPr>
        <w:pStyle w:val="Default"/>
        <w:rPr>
          <w:lang w:val="ru-RU"/>
        </w:rPr>
      </w:pPr>
      <w:r w:rsidRPr="00C25557">
        <w:t>e</w:t>
      </w:r>
      <w:r w:rsidRPr="00C25557">
        <w:rPr>
          <w:lang w:val="ru-RU"/>
        </w:rPr>
        <w:t xml:space="preserve">. термометр безконтактний – щонайменше 2. </w:t>
      </w:r>
    </w:p>
    <w:p w:rsidR="001D2A47" w:rsidRPr="00C25557" w:rsidRDefault="001D2A47" w:rsidP="001D2A47">
      <w:pPr>
        <w:pStyle w:val="Default"/>
        <w:rPr>
          <w:lang w:val="ru-RU"/>
        </w:rPr>
      </w:pPr>
      <w:r w:rsidRPr="00C25557">
        <w:rPr>
          <w:lang w:val="ru-RU"/>
        </w:rPr>
        <w:t xml:space="preserve">3. За місцем надання стаціонарних медичних послуг: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lang w:val="ru-RU"/>
        </w:rPr>
        <w:t xml:space="preserve">3.1. У профільному відділенні: </w:t>
      </w:r>
    </w:p>
    <w:p w:rsidR="001D2A47" w:rsidRPr="00C25557" w:rsidRDefault="001D2A47" w:rsidP="001D2A47">
      <w:pPr>
        <w:pStyle w:val="Default"/>
        <w:rPr>
          <w:lang w:val="ru-RU"/>
        </w:rPr>
      </w:pPr>
      <w:r w:rsidRPr="00C25557">
        <w:t>a</w:t>
      </w:r>
      <w:r w:rsidRPr="00C25557">
        <w:rPr>
          <w:lang w:val="ru-RU"/>
        </w:rPr>
        <w:t xml:space="preserve">. мішок ручної вентиляції легенів; </w:t>
      </w:r>
    </w:p>
    <w:p w:rsidR="001D2A47" w:rsidRPr="00C25557" w:rsidRDefault="001D2A47" w:rsidP="001D2A47">
      <w:pPr>
        <w:pStyle w:val="Default"/>
        <w:rPr>
          <w:lang w:val="ru-RU"/>
        </w:rPr>
      </w:pPr>
      <w:r w:rsidRPr="00C25557">
        <w:t>b</w:t>
      </w:r>
      <w:r w:rsidRPr="00C25557">
        <w:rPr>
          <w:lang w:val="ru-RU"/>
        </w:rPr>
        <w:t xml:space="preserve">. пульсоксиметр – щонайменше 2; </w:t>
      </w:r>
    </w:p>
    <w:p w:rsidR="001D2A47" w:rsidRPr="00C25557" w:rsidRDefault="001D2A47" w:rsidP="001D2A47">
      <w:pPr>
        <w:pStyle w:val="Default"/>
        <w:rPr>
          <w:lang w:val="ru-RU"/>
        </w:rPr>
      </w:pPr>
      <w:r w:rsidRPr="00C25557">
        <w:t>c</w:t>
      </w:r>
      <w:r w:rsidRPr="00C25557">
        <w:rPr>
          <w:lang w:val="ru-RU"/>
        </w:rPr>
        <w:t xml:space="preserve">. глюкометр – щонайменше 2; </w:t>
      </w:r>
    </w:p>
    <w:p w:rsidR="001D2A47" w:rsidRPr="00C25557" w:rsidRDefault="001D2A47" w:rsidP="001D2A47">
      <w:pPr>
        <w:pStyle w:val="Default"/>
        <w:rPr>
          <w:lang w:val="ru-RU"/>
        </w:rPr>
      </w:pPr>
      <w:r w:rsidRPr="00C25557">
        <w:t>d</w:t>
      </w:r>
      <w:r w:rsidRPr="00C25557">
        <w:rPr>
          <w:lang w:val="ru-RU"/>
        </w:rPr>
        <w:t xml:space="preserve">. тонометр та/або тонометр педіатричний з манжетками для дітей різного віку – щонайменше 2; </w:t>
      </w:r>
    </w:p>
    <w:p w:rsidR="001D2A47" w:rsidRPr="00C25557" w:rsidRDefault="001D2A47" w:rsidP="001D2A47">
      <w:pPr>
        <w:pStyle w:val="Default"/>
        <w:rPr>
          <w:lang w:val="ru-RU"/>
        </w:rPr>
      </w:pPr>
      <w:r w:rsidRPr="00C25557">
        <w:t>e</w:t>
      </w:r>
      <w:r w:rsidRPr="00C25557">
        <w:rPr>
          <w:lang w:val="ru-RU"/>
        </w:rPr>
        <w:t xml:space="preserve">. термометр безконтактний – щонайменше 2; </w:t>
      </w:r>
    </w:p>
    <w:p w:rsidR="001D2A47" w:rsidRPr="00C25557" w:rsidRDefault="001D2A47" w:rsidP="001D2A47">
      <w:pPr>
        <w:pStyle w:val="Default"/>
        <w:rPr>
          <w:lang w:val="ru-RU"/>
        </w:rPr>
      </w:pPr>
      <w:r w:rsidRPr="00C25557">
        <w:t>f</w:t>
      </w:r>
      <w:r w:rsidRPr="00C25557">
        <w:rPr>
          <w:lang w:val="ru-RU"/>
        </w:rPr>
        <w:t xml:space="preserve">. аспіратор (відсмоктувач); </w:t>
      </w:r>
    </w:p>
    <w:p w:rsidR="001D2A47" w:rsidRPr="00C25557" w:rsidRDefault="001D2A47" w:rsidP="001D2A47">
      <w:pPr>
        <w:pStyle w:val="Default"/>
        <w:rPr>
          <w:lang w:val="ru-RU"/>
        </w:rPr>
      </w:pPr>
      <w:r w:rsidRPr="00C25557">
        <w:t>g</w:t>
      </w:r>
      <w:r w:rsidRPr="00C25557">
        <w:rPr>
          <w:lang w:val="ru-RU"/>
        </w:rPr>
        <w:t xml:space="preserve">. автоматичний дозатор лікувальних речовин – щонайменше 2.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lang w:val="ru-RU"/>
        </w:rPr>
        <w:t xml:space="preserve">3.2. У відділенні анестезіології та інтенсивної терапії або палаті інтенсивної терапії: </w:t>
      </w:r>
    </w:p>
    <w:p w:rsidR="001D2A47" w:rsidRPr="00C25557" w:rsidRDefault="001D2A47" w:rsidP="001D2A47">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rsidR="001D2A47" w:rsidRPr="00C25557" w:rsidRDefault="001D2A47" w:rsidP="001D2A47">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зі швидкістю потоку кисню щонайменше 20 л/хв, в тому числі для забезпечення необхідного потоку та тиску кисню в системі для роботи апарата/ів ШВЛ; </w:t>
      </w:r>
    </w:p>
    <w:p w:rsidR="001D2A47" w:rsidRPr="00C25557" w:rsidRDefault="001D2A47" w:rsidP="001D2A47">
      <w:pPr>
        <w:pStyle w:val="Default"/>
        <w:rPr>
          <w:lang w:val="ru-RU"/>
        </w:rPr>
      </w:pPr>
      <w:r w:rsidRPr="00C25557">
        <w:t>c</w:t>
      </w:r>
      <w:r w:rsidRPr="00C25557">
        <w:rPr>
          <w:lang w:val="ru-RU"/>
        </w:rPr>
        <w:t xml:space="preserve">. система моніторингу фізіологічних показників одного пацієнта (неінвазивний АТ, ЧСС, ЕКГ, </w:t>
      </w:r>
      <w:r w:rsidRPr="00C25557">
        <w:t>SpO</w:t>
      </w:r>
      <w:r w:rsidRPr="00C25557">
        <w:rPr>
          <w:lang w:val="ru-RU"/>
        </w:rPr>
        <w:t xml:space="preserve">2, </w:t>
      </w:r>
      <w:r w:rsidRPr="00C25557">
        <w:t>t</w:t>
      </w:r>
      <w:r w:rsidRPr="00C25557">
        <w:rPr>
          <w:lang w:val="ru-RU"/>
        </w:rPr>
        <w:t xml:space="preserve">); </w:t>
      </w:r>
    </w:p>
    <w:p w:rsidR="001D2A47" w:rsidRPr="00C25557" w:rsidRDefault="001D2A47" w:rsidP="001D2A47">
      <w:pPr>
        <w:pStyle w:val="Default"/>
        <w:rPr>
          <w:lang w:val="ru-RU"/>
        </w:rPr>
      </w:pPr>
      <w:r w:rsidRPr="00C25557">
        <w:t>d</w:t>
      </w:r>
      <w:r w:rsidRPr="00C25557">
        <w:rPr>
          <w:lang w:val="ru-RU"/>
        </w:rPr>
        <w:t xml:space="preserve">. портативний дефібрилятор з функцією синхронізації; </w:t>
      </w:r>
    </w:p>
    <w:p w:rsidR="001D2A47" w:rsidRPr="00C25557" w:rsidRDefault="001D2A47" w:rsidP="001D2A47">
      <w:pPr>
        <w:pStyle w:val="Default"/>
        <w:rPr>
          <w:lang w:val="ru-RU"/>
        </w:rPr>
      </w:pPr>
      <w:r w:rsidRPr="00C25557">
        <w:t>e</w:t>
      </w:r>
      <w:r w:rsidRPr="00C25557">
        <w:rPr>
          <w:lang w:val="ru-RU"/>
        </w:rPr>
        <w:t xml:space="preserve">. апарат для </w:t>
      </w:r>
      <w:r w:rsidRPr="00C25557">
        <w:t>CPAP</w:t>
      </w:r>
      <w:r w:rsidRPr="00C25557">
        <w:rPr>
          <w:lang w:val="ru-RU"/>
        </w:rPr>
        <w:t xml:space="preserve">-терапії та/або неінвазивної ШВЛ та/або апарат інвазивної ШВЛ. </w:t>
      </w:r>
    </w:p>
    <w:p w:rsidR="001D2A47" w:rsidRPr="00C25557" w:rsidRDefault="001D2A47" w:rsidP="001D2A47">
      <w:pPr>
        <w:pStyle w:val="Default"/>
        <w:rPr>
          <w:lang w:val="ru-RU"/>
        </w:rPr>
      </w:pPr>
    </w:p>
    <w:p w:rsidR="001D2A47" w:rsidRPr="00C25557" w:rsidRDefault="001D2A47" w:rsidP="001D2A47">
      <w:pPr>
        <w:pStyle w:val="Default"/>
        <w:rPr>
          <w:lang w:val="ru-RU"/>
        </w:rPr>
      </w:pPr>
      <w:r w:rsidRPr="00C25557">
        <w:rPr>
          <w:i/>
          <w:iCs/>
          <w:lang w:val="ru-RU"/>
        </w:rPr>
        <w:t xml:space="preserve">Інші вимоги: </w:t>
      </w:r>
    </w:p>
    <w:p w:rsidR="001D2A47" w:rsidRPr="00C25557" w:rsidRDefault="001D2A47" w:rsidP="001D2A47">
      <w:pPr>
        <w:pStyle w:val="Default"/>
        <w:rPr>
          <w:lang w:val="ru-RU"/>
        </w:rPr>
      </w:pPr>
      <w:r w:rsidRPr="00C25557">
        <w:rPr>
          <w:lang w:val="ru-RU"/>
        </w:rPr>
        <w:t xml:space="preserve">1. Наявність ліцензії на провадження господарської діяльності з медичної практики за спеціальністю фтизіатрія. </w:t>
      </w:r>
    </w:p>
    <w:p w:rsidR="001D2A47" w:rsidRPr="00C25557" w:rsidRDefault="001D2A47" w:rsidP="001D2A47">
      <w:pPr>
        <w:pStyle w:val="Default"/>
        <w:rPr>
          <w:lang w:val="ru-RU"/>
        </w:rPr>
      </w:pPr>
      <w:r w:rsidRPr="00C25557">
        <w:rPr>
          <w:lang w:val="ru-RU"/>
        </w:rPr>
        <w:t xml:space="preserve">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1D2A47" w:rsidRPr="00C25557" w:rsidRDefault="001D2A47" w:rsidP="001D2A47">
      <w:pPr>
        <w:pStyle w:val="Default"/>
        <w:rPr>
          <w:lang w:val="ru-RU"/>
        </w:rPr>
      </w:pPr>
      <w:r w:rsidRPr="00C25557">
        <w:rPr>
          <w:lang w:val="ru-RU"/>
        </w:rPr>
        <w:t xml:space="preserve">3. 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6731F7" w:rsidRPr="001D2A47" w:rsidRDefault="006731F7" w:rsidP="001D2A47">
      <w:bookmarkStart w:id="0" w:name="_GoBack"/>
      <w:bookmarkEnd w:id="0"/>
    </w:p>
    <w:sectPr w:rsidR="006731F7" w:rsidRPr="001D2A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94F8F"/>
    <w:multiLevelType w:val="multilevel"/>
    <w:tmpl w:val="B0C85B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15789"/>
    <w:multiLevelType w:val="multilevel"/>
    <w:tmpl w:val="DD9E7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4701BB"/>
    <w:multiLevelType w:val="multilevel"/>
    <w:tmpl w:val="19482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C24E2"/>
    <w:multiLevelType w:val="multilevel"/>
    <w:tmpl w:val="6E9C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649C9"/>
    <w:multiLevelType w:val="multilevel"/>
    <w:tmpl w:val="BF220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C4BFE"/>
    <w:multiLevelType w:val="multilevel"/>
    <w:tmpl w:val="45343A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D157E3"/>
    <w:multiLevelType w:val="hybridMultilevel"/>
    <w:tmpl w:val="D924BCD6"/>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1D35498"/>
    <w:multiLevelType w:val="multilevel"/>
    <w:tmpl w:val="37B8E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695DAE"/>
    <w:multiLevelType w:val="multilevel"/>
    <w:tmpl w:val="2D823E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D6355E"/>
    <w:multiLevelType w:val="multilevel"/>
    <w:tmpl w:val="45DA18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2C752D"/>
    <w:multiLevelType w:val="multilevel"/>
    <w:tmpl w:val="26D08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0C2691"/>
    <w:multiLevelType w:val="multilevel"/>
    <w:tmpl w:val="6A14E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D80428"/>
    <w:multiLevelType w:val="multilevel"/>
    <w:tmpl w:val="35FC7C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27CF72A0"/>
    <w:multiLevelType w:val="multilevel"/>
    <w:tmpl w:val="6A747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5E46B7"/>
    <w:multiLevelType w:val="multilevel"/>
    <w:tmpl w:val="1A2EC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B871B5"/>
    <w:multiLevelType w:val="multilevel"/>
    <w:tmpl w:val="0C36E4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793F50"/>
    <w:multiLevelType w:val="multilevel"/>
    <w:tmpl w:val="424E4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5F0DF7"/>
    <w:multiLevelType w:val="multilevel"/>
    <w:tmpl w:val="F9DE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4C3C43"/>
    <w:multiLevelType w:val="multilevel"/>
    <w:tmpl w:val="0D76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05482"/>
    <w:multiLevelType w:val="multilevel"/>
    <w:tmpl w:val="A9ACC58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3B0A33D9"/>
    <w:multiLevelType w:val="multilevel"/>
    <w:tmpl w:val="A38827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AF3589"/>
    <w:multiLevelType w:val="multilevel"/>
    <w:tmpl w:val="FDE861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787802"/>
    <w:multiLevelType w:val="multilevel"/>
    <w:tmpl w:val="8B7C8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4111A7"/>
    <w:multiLevelType w:val="multilevel"/>
    <w:tmpl w:val="D840A5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B11820"/>
    <w:multiLevelType w:val="multilevel"/>
    <w:tmpl w:val="5F221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FF3374"/>
    <w:multiLevelType w:val="multilevel"/>
    <w:tmpl w:val="358E0B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495D5E"/>
    <w:multiLevelType w:val="multilevel"/>
    <w:tmpl w:val="2E04C2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FC5F87"/>
    <w:multiLevelType w:val="multilevel"/>
    <w:tmpl w:val="2E365B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222BBA"/>
    <w:multiLevelType w:val="multilevel"/>
    <w:tmpl w:val="71C4004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9" w15:restartNumberingAfterBreak="0">
    <w:nsid w:val="4B4F56C6"/>
    <w:multiLevelType w:val="multilevel"/>
    <w:tmpl w:val="6662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90275F"/>
    <w:multiLevelType w:val="multilevel"/>
    <w:tmpl w:val="5300C1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869EC"/>
    <w:multiLevelType w:val="multilevel"/>
    <w:tmpl w:val="84BCC9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2" w15:restartNumberingAfterBreak="0">
    <w:nsid w:val="54F2215E"/>
    <w:multiLevelType w:val="multilevel"/>
    <w:tmpl w:val="7610BD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C23E67"/>
    <w:multiLevelType w:val="multilevel"/>
    <w:tmpl w:val="521C5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A23740"/>
    <w:multiLevelType w:val="multilevel"/>
    <w:tmpl w:val="B59EFA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6154A9"/>
    <w:multiLevelType w:val="multilevel"/>
    <w:tmpl w:val="5BAE92D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6" w15:restartNumberingAfterBreak="0">
    <w:nsid w:val="61571B31"/>
    <w:multiLevelType w:val="multilevel"/>
    <w:tmpl w:val="CE6E0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8415AC"/>
    <w:multiLevelType w:val="multilevel"/>
    <w:tmpl w:val="5280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B838AA"/>
    <w:multiLevelType w:val="multilevel"/>
    <w:tmpl w:val="FC642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162480"/>
    <w:multiLevelType w:val="multilevel"/>
    <w:tmpl w:val="D43CC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39078A"/>
    <w:multiLevelType w:val="multilevel"/>
    <w:tmpl w:val="D6EEFD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5"/>
  </w:num>
  <w:num w:numId="8">
    <w:abstractNumId w:val="5"/>
    <w:lvlOverride w:ilvl="1">
      <w:lvl w:ilvl="1">
        <w:numFmt w:val="lowerLetter"/>
        <w:lvlText w:val="%2."/>
        <w:lvlJc w:val="left"/>
      </w:lvl>
    </w:lvlOverride>
  </w:num>
  <w:num w:numId="9">
    <w:abstractNumId w:val="1"/>
  </w:num>
  <w:num w:numId="10">
    <w:abstractNumId w:val="22"/>
  </w:num>
  <w:num w:numId="11">
    <w:abstractNumId w:val="22"/>
    <w:lvlOverride w:ilvl="1">
      <w:lvl w:ilvl="1">
        <w:numFmt w:val="lowerLetter"/>
        <w:lvlText w:val="%2."/>
        <w:lvlJc w:val="left"/>
      </w:lvl>
    </w:lvlOverride>
  </w:num>
  <w:num w:numId="12">
    <w:abstractNumId w:val="36"/>
  </w:num>
  <w:num w:numId="13">
    <w:abstractNumId w:val="6"/>
  </w:num>
  <w:num w:numId="14">
    <w:abstractNumId w:val="34"/>
  </w:num>
  <w:num w:numId="15">
    <w:abstractNumId w:val="0"/>
  </w:num>
  <w:num w:numId="16">
    <w:abstractNumId w:val="27"/>
  </w:num>
  <w:num w:numId="17">
    <w:abstractNumId w:val="23"/>
  </w:num>
  <w:num w:numId="18">
    <w:abstractNumId w:val="3"/>
  </w:num>
  <w:num w:numId="19">
    <w:abstractNumId w:val="8"/>
  </w:num>
  <w:num w:numId="20">
    <w:abstractNumId w:val="8"/>
    <w:lvlOverride w:ilvl="1">
      <w:lvl w:ilvl="1">
        <w:numFmt w:val="lowerLetter"/>
        <w:lvlText w:val="%2."/>
        <w:lvlJc w:val="left"/>
      </w:lvl>
    </w:lvlOverride>
  </w:num>
  <w:num w:numId="21">
    <w:abstractNumId w:val="16"/>
  </w:num>
  <w:num w:numId="22">
    <w:abstractNumId w:val="16"/>
    <w:lvlOverride w:ilvl="1">
      <w:lvl w:ilvl="1">
        <w:numFmt w:val="lowerLetter"/>
        <w:lvlText w:val="%2."/>
        <w:lvlJc w:val="left"/>
      </w:lvl>
    </w:lvlOverride>
  </w:num>
  <w:num w:numId="23">
    <w:abstractNumId w:val="9"/>
  </w:num>
  <w:num w:numId="24">
    <w:abstractNumId w:val="9"/>
    <w:lvlOverride w:ilvl="1">
      <w:lvl w:ilvl="1">
        <w:numFmt w:val="lowerLetter"/>
        <w:lvlText w:val="%2."/>
        <w:lvlJc w:val="left"/>
      </w:lvl>
    </w:lvlOverride>
  </w:num>
  <w:num w:numId="25">
    <w:abstractNumId w:val="10"/>
  </w:num>
  <w:num w:numId="26">
    <w:abstractNumId w:val="20"/>
  </w:num>
  <w:num w:numId="27">
    <w:abstractNumId w:val="32"/>
  </w:num>
  <w:num w:numId="28">
    <w:abstractNumId w:val="40"/>
  </w:num>
  <w:num w:numId="29">
    <w:abstractNumId w:val="25"/>
  </w:num>
  <w:num w:numId="30">
    <w:abstractNumId w:val="30"/>
  </w:num>
  <w:num w:numId="31">
    <w:abstractNumId w:val="37"/>
  </w:num>
  <w:num w:numId="32">
    <w:abstractNumId w:val="4"/>
  </w:num>
  <w:num w:numId="33">
    <w:abstractNumId w:val="38"/>
  </w:num>
  <w:num w:numId="34">
    <w:abstractNumId w:val="17"/>
    <w:lvlOverride w:ilvl="0">
      <w:lvl w:ilvl="0">
        <w:numFmt w:val="lowerLetter"/>
        <w:lvlText w:val="%1."/>
        <w:lvlJc w:val="left"/>
      </w:lvl>
    </w:lvlOverride>
  </w:num>
  <w:num w:numId="35">
    <w:abstractNumId w:val="39"/>
    <w:lvlOverride w:ilvl="0">
      <w:lvl w:ilvl="0">
        <w:numFmt w:val="lowerLetter"/>
        <w:lvlText w:val="%1."/>
        <w:lvlJc w:val="left"/>
      </w:lvl>
    </w:lvlOverride>
  </w:num>
  <w:num w:numId="36">
    <w:abstractNumId w:val="26"/>
    <w:lvlOverride w:ilvl="0">
      <w:lvl w:ilvl="0">
        <w:numFmt w:val="decimal"/>
        <w:lvlText w:val="%1."/>
        <w:lvlJc w:val="left"/>
      </w:lvl>
    </w:lvlOverride>
  </w:num>
  <w:num w:numId="37">
    <w:abstractNumId w:val="26"/>
    <w:lvlOverride w:ilvl="0">
      <w:lvl w:ilvl="0">
        <w:numFmt w:val="decimal"/>
        <w:lvlText w:val="%1."/>
        <w:lvlJc w:val="left"/>
      </w:lvl>
    </w:lvlOverride>
    <w:lvlOverride w:ilvl="1">
      <w:lvl w:ilvl="1">
        <w:numFmt w:val="lowerLetter"/>
        <w:lvlText w:val="%2."/>
        <w:lvlJc w:val="left"/>
      </w:lvl>
    </w:lvlOverride>
  </w:num>
  <w:num w:numId="38">
    <w:abstractNumId w:val="26"/>
    <w:lvlOverride w:ilvl="0">
      <w:lvl w:ilvl="0">
        <w:numFmt w:val="decimal"/>
        <w:lvlText w:val="%1."/>
        <w:lvlJc w:val="left"/>
      </w:lvl>
    </w:lvlOverride>
    <w:lvlOverride w:ilvl="1">
      <w:lvl w:ilvl="1">
        <w:numFmt w:val="lowerLetter"/>
        <w:lvlText w:val="%2."/>
        <w:lvlJc w:val="left"/>
      </w:lvl>
    </w:lvlOverride>
  </w:num>
  <w:num w:numId="39">
    <w:abstractNumId w:val="13"/>
    <w:lvlOverride w:ilvl="0">
      <w:lvl w:ilvl="0">
        <w:numFmt w:val="lowerLetter"/>
        <w:lvlText w:val="%1."/>
        <w:lvlJc w:val="left"/>
      </w:lvl>
    </w:lvlOverride>
  </w:num>
  <w:num w:numId="40">
    <w:abstractNumId w:val="11"/>
  </w:num>
  <w:num w:numId="41">
    <w:abstractNumId w:val="14"/>
    <w:lvlOverride w:ilvl="0">
      <w:lvl w:ilvl="0">
        <w:numFmt w:val="lowerLetter"/>
        <w:lvlText w:val="%1."/>
        <w:lvlJc w:val="left"/>
      </w:lvl>
    </w:lvlOverride>
  </w:num>
  <w:num w:numId="42">
    <w:abstractNumId w:val="7"/>
    <w:lvlOverride w:ilvl="0">
      <w:lvl w:ilvl="0">
        <w:numFmt w:val="lowerLetter"/>
        <w:lvlText w:val="%1."/>
        <w:lvlJc w:val="left"/>
      </w:lvl>
    </w:lvlOverride>
  </w:num>
  <w:num w:numId="43">
    <w:abstractNumId w:val="15"/>
    <w:lvlOverride w:ilvl="0">
      <w:lvl w:ilvl="0">
        <w:numFmt w:val="decimal"/>
        <w:lvlText w:val="%1."/>
        <w:lvlJc w:val="left"/>
      </w:lvl>
    </w:lvlOverride>
  </w:num>
  <w:num w:numId="44">
    <w:abstractNumId w:val="24"/>
    <w:lvlOverride w:ilvl="0">
      <w:lvl w:ilvl="0">
        <w:numFmt w:val="lowerLetter"/>
        <w:lvlText w:val="%1."/>
        <w:lvlJc w:val="left"/>
      </w:lvl>
    </w:lvlOverride>
  </w:num>
  <w:num w:numId="45">
    <w:abstractNumId w:val="21"/>
    <w:lvlOverride w:ilvl="0">
      <w:lvl w:ilvl="0">
        <w:numFmt w:val="decimal"/>
        <w:lvlText w:val="%1."/>
        <w:lvlJc w:val="left"/>
      </w:lvl>
    </w:lvlOverride>
  </w:num>
  <w:num w:numId="46">
    <w:abstractNumId w:val="29"/>
    <w:lvlOverride w:ilvl="0">
      <w:lvl w:ilvl="0">
        <w:numFmt w:val="lowerLetter"/>
        <w:lvlText w:val="%1."/>
        <w:lvlJc w:val="left"/>
      </w:lvl>
    </w:lvlOverride>
  </w:num>
  <w:num w:numId="47">
    <w:abstractNumId w:val="33"/>
    <w:lvlOverride w:ilvl="0">
      <w:lvl w:ilvl="0">
        <w:numFmt w:val="lowerLetter"/>
        <w:lvlText w:val="%1."/>
        <w:lvlJc w:val="left"/>
      </w:lvl>
    </w:lvlOverride>
  </w:num>
  <w:num w:numId="4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C5388"/>
    <w:rsid w:val="001464DF"/>
    <w:rsid w:val="001D2A47"/>
    <w:rsid w:val="003B564F"/>
    <w:rsid w:val="003B6808"/>
    <w:rsid w:val="003E0DE6"/>
    <w:rsid w:val="00586ED4"/>
    <w:rsid w:val="006731F7"/>
    <w:rsid w:val="006963A7"/>
    <w:rsid w:val="006C048F"/>
    <w:rsid w:val="008815E4"/>
    <w:rsid w:val="00AA1CFF"/>
    <w:rsid w:val="00C14219"/>
    <w:rsid w:val="00C674EF"/>
    <w:rsid w:val="00D00801"/>
    <w:rsid w:val="00D376D6"/>
    <w:rsid w:val="00D52B72"/>
    <w:rsid w:val="00D70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0C538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0C5388"/>
    <w:rPr>
      <w:rFonts w:asciiTheme="majorHAnsi" w:eastAsiaTheme="majorEastAsia" w:hAnsiTheme="majorHAnsi" w:cstheme="majorBidi"/>
      <w:color w:val="2E74B5" w:themeColor="accent1" w:themeShade="BF"/>
      <w:sz w:val="26"/>
      <w:szCs w:val="26"/>
      <w:lang w:val="ru" w:eastAsia="ru-RU"/>
    </w:rPr>
  </w:style>
  <w:style w:type="paragraph" w:styleId="a3">
    <w:name w:val="List Paragraph"/>
    <w:basedOn w:val="a"/>
    <w:uiPriority w:val="34"/>
    <w:qFormat/>
    <w:rsid w:val="00D376D6"/>
    <w:pPr>
      <w:spacing w:after="160" w:line="259" w:lineRule="auto"/>
      <w:ind w:left="720"/>
      <w:contextualSpacing/>
    </w:pPr>
    <w:rPr>
      <w:rFonts w:asciiTheme="minorHAnsi" w:eastAsiaTheme="minorHAnsi" w:hAnsiTheme="minorHAnsi" w:cstheme="minorBidi"/>
      <w:lang w:val="uk-UA" w:eastAsia="en-US"/>
    </w:rPr>
  </w:style>
  <w:style w:type="paragraph" w:customStyle="1" w:styleId="Default">
    <w:name w:val="Default"/>
    <w:rsid w:val="001D2A47"/>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527224">
      <w:bodyDiv w:val="1"/>
      <w:marLeft w:val="0"/>
      <w:marRight w:val="0"/>
      <w:marTop w:val="0"/>
      <w:marBottom w:val="0"/>
      <w:divBdr>
        <w:top w:val="none" w:sz="0" w:space="0" w:color="auto"/>
        <w:left w:val="none" w:sz="0" w:space="0" w:color="auto"/>
        <w:bottom w:val="none" w:sz="0" w:space="0" w:color="auto"/>
        <w:right w:val="none" w:sz="0" w:space="0" w:color="auto"/>
      </w:divBdr>
    </w:div>
    <w:div w:id="73108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1837</Words>
  <Characters>10473</Characters>
  <Application>Microsoft Office Word</Application>
  <DocSecurity>0</DocSecurity>
  <Lines>87</Lines>
  <Paragraphs>24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2021-07-30T14:54:00Z</dcterms:created>
  <dcterms:modified xsi:type="dcterms:W3CDTF">2022-02-07T09:25:00Z</dcterms:modified>
</cp:coreProperties>
</file>