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45D2" w:rsidRPr="00C25557" w:rsidRDefault="00CD45D2" w:rsidP="00CD45D2">
      <w:pPr>
        <w:spacing w:line="240" w:lineRule="auto"/>
        <w:jc w:val="center"/>
        <w:rPr>
          <w:rFonts w:ascii="Times New Roman" w:eastAsia="Times New Roman" w:hAnsi="Times New Roman" w:cs="Times New Roman"/>
          <w:b/>
          <w:sz w:val="24"/>
          <w:szCs w:val="24"/>
        </w:rPr>
      </w:pPr>
      <w:r w:rsidRPr="00C25557">
        <w:rPr>
          <w:rFonts w:ascii="Times New Roman" w:eastAsia="Times New Roman" w:hAnsi="Times New Roman" w:cs="Times New Roman"/>
          <w:b/>
          <w:sz w:val="24"/>
          <w:szCs w:val="24"/>
        </w:rPr>
        <w:t>МОБІЛЬНА ПАЛІАТИВНА МЕДИЧНА ДОПОМОГА ДОРОСЛИМ ТА ДІТЯМ</w:t>
      </w:r>
    </w:p>
    <w:p w:rsidR="00CD45D2" w:rsidRPr="00C25557" w:rsidRDefault="00CD45D2" w:rsidP="00CD45D2">
      <w:pPr>
        <w:spacing w:line="240" w:lineRule="auto"/>
        <w:ind w:left="360" w:hanging="360"/>
        <w:jc w:val="center"/>
        <w:rPr>
          <w:rFonts w:ascii="Times New Roman" w:hAnsi="Times New Roman" w:cs="Times New Roman"/>
          <w:color w:val="000000"/>
          <w:sz w:val="24"/>
          <w:szCs w:val="24"/>
          <w:shd w:val="clear" w:color="auto" w:fill="FFFFFF"/>
        </w:rPr>
      </w:pPr>
      <w:r w:rsidRPr="00C25557">
        <w:rPr>
          <w:rFonts w:ascii="Times New Roman" w:hAnsi="Times New Roman" w:cs="Times New Roman"/>
          <w:b/>
          <w:bCs/>
          <w:color w:val="000000"/>
          <w:sz w:val="24"/>
          <w:szCs w:val="24"/>
          <w:shd w:val="clear" w:color="auto" w:fill="FFFFFF"/>
        </w:rPr>
        <w:t>Умови закупівлі медичних послуг</w:t>
      </w:r>
      <w:r w:rsidRPr="00C25557">
        <w:rPr>
          <w:rFonts w:ascii="Times New Roman" w:hAnsi="Times New Roman" w:cs="Times New Roman"/>
          <w:color w:val="000000"/>
          <w:sz w:val="24"/>
          <w:szCs w:val="24"/>
          <w:shd w:val="clear" w:color="auto" w:fill="FFFFFF"/>
        </w:rPr>
        <w:t> </w:t>
      </w:r>
    </w:p>
    <w:p w:rsidR="00CD45D2" w:rsidRPr="00C25557" w:rsidRDefault="00CD45D2" w:rsidP="00CD45D2">
      <w:pPr>
        <w:spacing w:line="240" w:lineRule="auto"/>
        <w:ind w:left="360" w:hanging="360"/>
        <w:jc w:val="center"/>
        <w:rPr>
          <w:rFonts w:ascii="Times New Roman" w:hAnsi="Times New Roman" w:cs="Times New Roman"/>
          <w:sz w:val="24"/>
          <w:szCs w:val="24"/>
        </w:rPr>
      </w:pPr>
    </w:p>
    <w:p w:rsidR="00CD45D2" w:rsidRPr="00C25557" w:rsidRDefault="00CD45D2" w:rsidP="00CD45D2">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Умови надання послуги</w:t>
      </w:r>
      <w:r w:rsidRPr="00C25557">
        <w:rPr>
          <w:rFonts w:ascii="Times New Roman" w:hAnsi="Times New Roman" w:cs="Times New Roman"/>
          <w:color w:val="000000"/>
          <w:sz w:val="24"/>
          <w:szCs w:val="24"/>
          <w:shd w:val="clear" w:color="auto" w:fill="FFFFFF"/>
        </w:rPr>
        <w:t>: за місцем перебування пацієнта/пацієнтки та з використанням засобів телекомунікації.</w:t>
      </w:r>
    </w:p>
    <w:p w:rsidR="00CD45D2" w:rsidRPr="00C25557" w:rsidRDefault="00CD45D2" w:rsidP="00CD45D2">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Підстави надання послуги:</w:t>
      </w:r>
      <w:r w:rsidRPr="00C25557">
        <w:rPr>
          <w:rFonts w:ascii="Times New Roman" w:hAnsi="Times New Roman" w:cs="Times New Roman"/>
          <w:color w:val="000000"/>
          <w:sz w:val="24"/>
          <w:szCs w:val="24"/>
          <w:shd w:val="clear" w:color="auto" w:fill="FFFFFF"/>
        </w:rPr>
        <w:t> </w:t>
      </w:r>
    </w:p>
    <w:p w:rsidR="00CD45D2" w:rsidRPr="00C25557" w:rsidRDefault="00CD45D2" w:rsidP="00CD45D2">
      <w:pPr>
        <w:numPr>
          <w:ilvl w:val="0"/>
          <w:numId w:val="2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направлення лікаря ПМД, якого обрано за декларацією про вибір лікаря;</w:t>
      </w:r>
    </w:p>
    <w:p w:rsidR="00CD45D2" w:rsidRPr="00C25557" w:rsidRDefault="00CD45D2" w:rsidP="00CD45D2">
      <w:pPr>
        <w:numPr>
          <w:ilvl w:val="0"/>
          <w:numId w:val="2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направлення лікуючого лікаря;</w:t>
      </w:r>
    </w:p>
    <w:p w:rsidR="00CD45D2" w:rsidRPr="00C25557" w:rsidRDefault="00CD45D2" w:rsidP="00CD45D2">
      <w:pPr>
        <w:numPr>
          <w:ilvl w:val="0"/>
          <w:numId w:val="2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переведення з іншого закладу/клінічного підрозділу закладу під нагляд спеціалістів паліативної служби.</w:t>
      </w:r>
    </w:p>
    <w:p w:rsidR="00CD45D2" w:rsidRDefault="00CD45D2" w:rsidP="00CD45D2">
      <w:pPr>
        <w:spacing w:line="240" w:lineRule="auto"/>
        <w:ind w:left="360" w:hanging="360"/>
        <w:rPr>
          <w:rFonts w:ascii="Times New Roman" w:hAnsi="Times New Roman" w:cs="Times New Roman"/>
          <w:i/>
          <w:iCs/>
          <w:color w:val="000000"/>
          <w:sz w:val="24"/>
          <w:szCs w:val="24"/>
          <w:shd w:val="clear" w:color="auto" w:fill="FFFFFF"/>
        </w:rPr>
      </w:pPr>
    </w:p>
    <w:p w:rsidR="00CD45D2" w:rsidRPr="00C25557" w:rsidRDefault="00CD45D2" w:rsidP="00CD45D2">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організації надання послуги:</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координації, доступності, планування, безперервності та наступності відповідно до побажань пацієнта/пацієнтки щодо вибору місця лікування та місця смерті із забезпеченням можливості отримання куративного лікування паралельно із паліативною допомогою.</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Створення за наказом керівника ЗОЗ мультидисциплінарної команди для надання послуг паліативної допомоги.</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Проведення необхідних лабораторних досліджень у закладі або на умовах договору підряду.</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затвердженого маршруту пацієнта/пацієнтки щодо його/її госпіталізації до відділення/закладу за потреби для надання інших видів медичної допомоги.</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постійного контакту з пацієнтом: кількість відвідувань або взаємодій з пацієнтом за допомогою засобів телекомунікації має становити не менше 1 разу на тиждень, про що має вноситись відповідний запис в ЕСОЗ. Мінімальна регулярність фізичних візитів – початково, при складанні Плану спостереження та в подальшому згідно з Планом спостереження, але не менше ніж раз на місяць. Взаємодія з пацієнтом/пацієнткою має підтримуватись під час та після госпіталізації пацієнта/пацієнтки в стаціонарний заклад охорони здоров’я (якщо такий відбудеться), а після виписки пацієнта/пацієнтки зі стаціонарного лікування надавач повинен здійснити візит до пацієнта/пацієнтки.</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 </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Залучення щонайменше одного фахівця з соціальної роботи, в т.ч. за рахунок місцевих бюджетів та коштів інших програм центрального бюджету.</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транспортного засобу для забезпечення доїзду до пацієнта/пацієнтки.</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надавача медичних послуг та його суворого дотримання в організації роботи та наданні медичної </w:t>
      </w:r>
      <w:r w:rsidRPr="00C25557">
        <w:rPr>
          <w:rFonts w:ascii="Times New Roman" w:hAnsi="Times New Roman" w:cs="Times New Roman"/>
          <w:color w:val="000000"/>
          <w:sz w:val="24"/>
          <w:szCs w:val="24"/>
          <w:shd w:val="clear" w:color="auto" w:fill="FFFFFF"/>
        </w:rPr>
        <w:lastRenderedPageBreak/>
        <w:t>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пацієнта/пацієнтки на отримання медичної допомоги необхідного обсягу та належної якості.</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цілодобового контактного номеру для консультування пацієнтів.</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Здійснення закупівлі лікарських засобів та медичних виробів, необхідних для надання медичної допомоги відповідно до галузевих стандартів у сфері охорони здоров’я. Організація ефективного управління запасами лікарських засобів, медичних виробів та витратних матеріалів, закуплених закладом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CD45D2" w:rsidRPr="00C25557" w:rsidRDefault="00CD45D2" w:rsidP="00CD45D2">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CD45D2" w:rsidRDefault="00CD45D2" w:rsidP="00CD45D2">
      <w:pPr>
        <w:spacing w:line="240" w:lineRule="auto"/>
        <w:ind w:left="360" w:hanging="360"/>
        <w:rPr>
          <w:rFonts w:ascii="Times New Roman" w:hAnsi="Times New Roman" w:cs="Times New Roman"/>
          <w:i/>
          <w:iCs/>
          <w:color w:val="000000"/>
          <w:sz w:val="24"/>
          <w:szCs w:val="24"/>
          <w:shd w:val="clear" w:color="auto" w:fill="FFFFFF"/>
        </w:rPr>
      </w:pPr>
    </w:p>
    <w:p w:rsidR="00CD45D2" w:rsidRPr="00C25557" w:rsidRDefault="00CD45D2" w:rsidP="00CD45D2">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спеціалістів та кількості фахівців, які працюють на посадах:</w:t>
      </w:r>
    </w:p>
    <w:p w:rsidR="00CD45D2" w:rsidRPr="00C25557" w:rsidRDefault="00CD45D2" w:rsidP="00CD45D2">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 місцем надання медичних послуг:</w:t>
      </w:r>
    </w:p>
    <w:p w:rsidR="00CD45D2" w:rsidRPr="00C25557" w:rsidRDefault="00CD45D2" w:rsidP="00CD45D2">
      <w:pPr>
        <w:numPr>
          <w:ilvl w:val="0"/>
          <w:numId w:val="27"/>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лікар-кардіолог, та/або лікар-кардіолог дитячий, та/або лікар-кардіоревматолог дитячий, та/або лікар-невропатолог, та/або лікар-невролог дитячий, та/або лікар-нефролог, та/або лікар-нефролог дитячий, та/або лікар-пульмонолог, та/або лікар-пульмонолог дитячий, та/або лікар-терапевт, та/або лікар загальної практики – сімейний лікар, та/або лікар-педіатр, та/або лікар-фізіотерапевт, та/або лікар-гінеколог-онколог,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лікар-психіатр, та/або лікар-фтизіатр, та/або лікар-фтизіатр дитячий і пройшли відповідну підготовку за напрямом «паліативна допомога» (сертифікований курс тематичного удосконалення з паліативної допомоги) – щонайменше 2 особи з даного переліку, які працюють за основним місцем роботи в цій службі.</w:t>
      </w:r>
    </w:p>
    <w:p w:rsidR="00CD45D2" w:rsidRPr="00C25557" w:rsidRDefault="00CD45D2" w:rsidP="00CD45D2">
      <w:pPr>
        <w:numPr>
          <w:ilvl w:val="0"/>
          <w:numId w:val="27"/>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Сестра медична загальної практики - сімейної медицини та/або сестра медична, та/або фельдшер</w:t>
      </w:r>
      <w:r w:rsidRPr="00C25557">
        <w:rPr>
          <w:rFonts w:ascii="Times New Roman" w:hAnsi="Times New Roman" w:cs="Times New Roman"/>
          <w:color w:val="000000"/>
          <w:sz w:val="24"/>
          <w:szCs w:val="24"/>
          <w:shd w:val="clear" w:color="auto" w:fill="FFFFFF"/>
          <w:lang w:val="ru-RU"/>
        </w:rPr>
        <w:t xml:space="preserve"> </w:t>
      </w:r>
      <w:r w:rsidRPr="00C25557">
        <w:rPr>
          <w:rFonts w:ascii="Times New Roman" w:hAnsi="Times New Roman" w:cs="Times New Roman"/>
          <w:color w:val="000000"/>
          <w:sz w:val="24"/>
          <w:szCs w:val="24"/>
          <w:shd w:val="clear" w:color="auto" w:fill="FFFFFF"/>
        </w:rPr>
        <w:t>– щонайменше 2 особи з даного переліку, які працюють за основним місцем роботи в цій службі.</w:t>
      </w:r>
    </w:p>
    <w:p w:rsidR="00CD45D2" w:rsidRPr="00C25557" w:rsidRDefault="00CD45D2" w:rsidP="00CD45D2">
      <w:pPr>
        <w:numPr>
          <w:ilvl w:val="0"/>
          <w:numId w:val="28"/>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У закладі: </w:t>
      </w:r>
    </w:p>
    <w:p w:rsidR="00CD45D2" w:rsidRPr="00C25557" w:rsidRDefault="00CD45D2" w:rsidP="00CD45D2">
      <w:pPr>
        <w:numPr>
          <w:ilvl w:val="0"/>
          <w:numId w:val="29"/>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Лікар-психолог та/або психолог, та/або лікар-психотерапевт – щонайменше одна особа з даного переліку, яка працює за основним місцем роботи в цій службі або за сумісництвом. </w:t>
      </w:r>
    </w:p>
    <w:p w:rsidR="00CD45D2" w:rsidRDefault="00CD45D2" w:rsidP="00CD45D2">
      <w:pPr>
        <w:spacing w:line="240" w:lineRule="auto"/>
        <w:ind w:left="360" w:hanging="360"/>
        <w:rPr>
          <w:rFonts w:ascii="Times New Roman" w:hAnsi="Times New Roman" w:cs="Times New Roman"/>
          <w:i/>
          <w:iCs/>
          <w:color w:val="000000"/>
          <w:sz w:val="24"/>
          <w:szCs w:val="24"/>
          <w:shd w:val="clear" w:color="auto" w:fill="FFFFFF"/>
        </w:rPr>
      </w:pPr>
    </w:p>
    <w:p w:rsidR="00CD45D2" w:rsidRPr="00C25557" w:rsidRDefault="00CD45D2" w:rsidP="00CD45D2">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переліку обладнання:</w:t>
      </w:r>
    </w:p>
    <w:p w:rsidR="00CD45D2" w:rsidRPr="00C25557" w:rsidRDefault="00CD45D2" w:rsidP="00CD45D2">
      <w:pPr>
        <w:numPr>
          <w:ilvl w:val="0"/>
          <w:numId w:val="30"/>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У службі:</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транспортного засобу для забезпечення доїзду до пацієнта/пацієнтки;</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пульсоксиметр – щонайменше 4;</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глюкометр – щонайменше 4;</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lastRenderedPageBreak/>
        <w:t>тонометр та/або тонометр педіатричний з манжетками для дітей різного віку – щонайменше 4;</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термометр безконтактний – щонайменше 4;</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мішок ручної вентиляції легенів;</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апарат для CPAP-терапії;</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кисневий концентратор – щонайменше</w:t>
      </w:r>
      <w:r w:rsidRPr="00C25557">
        <w:rPr>
          <w:rFonts w:ascii="Times New Roman" w:hAnsi="Times New Roman" w:cs="Times New Roman"/>
          <w:color w:val="000000"/>
          <w:sz w:val="24"/>
          <w:szCs w:val="24"/>
        </w:rPr>
        <w:t xml:space="preserve"> 4</w:t>
      </w:r>
      <w:r w:rsidRPr="00C25557">
        <w:rPr>
          <w:rFonts w:ascii="Times New Roman" w:hAnsi="Times New Roman" w:cs="Times New Roman"/>
          <w:color w:val="000000"/>
          <w:sz w:val="24"/>
          <w:szCs w:val="24"/>
          <w:shd w:val="clear" w:color="auto" w:fill="FFFFFF"/>
        </w:rPr>
        <w:t>;</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аспіратор (відсмоктувач) – щонайменше 2;</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електрокардіограф багатоканальний портативний;</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автоматичний дозатор лікувальних речовин – щонайменше 2;</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штатив для інфузій (крапельниць) – щонайменше 2;</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сумка-органайзер лікарська – щонайменше 2;</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сумка-холодильник – щонайменше 2;</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аптечка для надання невідкладної допомоги;</w:t>
      </w:r>
    </w:p>
    <w:p w:rsidR="00CD45D2" w:rsidRPr="00C25557" w:rsidRDefault="00CD45D2" w:rsidP="00CD45D2">
      <w:pPr>
        <w:numPr>
          <w:ilvl w:val="0"/>
          <w:numId w:val="31"/>
        </w:numPr>
        <w:shd w:val="clear" w:color="auto" w:fill="FFFFFF"/>
        <w:spacing w:line="240" w:lineRule="auto"/>
        <w:ind w:left="425"/>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набор хірургічних інструментів для обробки ран та пролежнів.</w:t>
      </w:r>
    </w:p>
    <w:p w:rsidR="00CD45D2" w:rsidRDefault="00CD45D2" w:rsidP="00CD45D2">
      <w:pPr>
        <w:spacing w:line="240" w:lineRule="auto"/>
        <w:ind w:left="360" w:hanging="360"/>
        <w:rPr>
          <w:rFonts w:ascii="Times New Roman" w:hAnsi="Times New Roman" w:cs="Times New Roman"/>
          <w:color w:val="000000"/>
          <w:sz w:val="24"/>
          <w:szCs w:val="24"/>
          <w:shd w:val="clear" w:color="auto" w:fill="FFFFFF"/>
        </w:rPr>
      </w:pPr>
    </w:p>
    <w:p w:rsidR="00CD45D2" w:rsidRPr="00C25557" w:rsidRDefault="00CD45D2" w:rsidP="00CD45D2">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Інші вимоги:</w:t>
      </w:r>
    </w:p>
    <w:p w:rsidR="00CD45D2" w:rsidRPr="00C25557" w:rsidRDefault="00CD45D2" w:rsidP="00CD45D2">
      <w:pPr>
        <w:spacing w:line="240" w:lineRule="auto"/>
        <w:ind w:left="360"/>
        <w:rPr>
          <w:rFonts w:ascii="Times New Roman" w:hAnsi="Times New Roman" w:cs="Times New Roman"/>
          <w:sz w:val="24"/>
          <w:szCs w:val="24"/>
        </w:rPr>
      </w:pPr>
      <w:r w:rsidRPr="00C25557">
        <w:rPr>
          <w:rFonts w:ascii="Times New Roman" w:hAnsi="Times New Roman" w:cs="Times New Roman"/>
          <w:color w:val="000000"/>
          <w:sz w:val="24"/>
          <w:szCs w:val="24"/>
          <w:shd w:val="clear" w:color="auto" w:fill="FFFFFF"/>
        </w:rPr>
        <w:t>1. Наявність у закладі рецептурних бланків форми №1 та №3.</w:t>
      </w:r>
    </w:p>
    <w:p w:rsidR="006731F7" w:rsidRPr="00CD45D2" w:rsidRDefault="006731F7" w:rsidP="00CD45D2">
      <w:bookmarkStart w:id="0" w:name="_GoBack"/>
      <w:bookmarkEnd w:id="0"/>
    </w:p>
    <w:sectPr w:rsidR="006731F7" w:rsidRPr="00CD45D2" w:rsidSect="00CD45D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03A7"/>
    <w:multiLevelType w:val="multilevel"/>
    <w:tmpl w:val="8124A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665F83"/>
    <w:multiLevelType w:val="multilevel"/>
    <w:tmpl w:val="C88889F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0D081B9A"/>
    <w:multiLevelType w:val="multilevel"/>
    <w:tmpl w:val="0E1C8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604D8"/>
    <w:multiLevelType w:val="multilevel"/>
    <w:tmpl w:val="2024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D32E0"/>
    <w:multiLevelType w:val="multilevel"/>
    <w:tmpl w:val="1284926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D76650A"/>
    <w:multiLevelType w:val="multilevel"/>
    <w:tmpl w:val="1EA2AA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2C0086"/>
    <w:multiLevelType w:val="multilevel"/>
    <w:tmpl w:val="8AB275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4225BD"/>
    <w:multiLevelType w:val="multilevel"/>
    <w:tmpl w:val="1CAEC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BB3E14"/>
    <w:multiLevelType w:val="multilevel"/>
    <w:tmpl w:val="7E1EC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4C57CF"/>
    <w:multiLevelType w:val="multilevel"/>
    <w:tmpl w:val="C2E6870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15:restartNumberingAfterBreak="0">
    <w:nsid w:val="24CB439C"/>
    <w:multiLevelType w:val="multilevel"/>
    <w:tmpl w:val="E6888FE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297B139D"/>
    <w:multiLevelType w:val="multilevel"/>
    <w:tmpl w:val="5CBE4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D7B1B"/>
    <w:multiLevelType w:val="multilevel"/>
    <w:tmpl w:val="F8AA5A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E216FFA"/>
    <w:multiLevelType w:val="multilevel"/>
    <w:tmpl w:val="2EAA9ED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2EAD4DFE"/>
    <w:multiLevelType w:val="multilevel"/>
    <w:tmpl w:val="8142561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1D6B04"/>
    <w:multiLevelType w:val="multilevel"/>
    <w:tmpl w:val="837EE3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346CBF"/>
    <w:multiLevelType w:val="multilevel"/>
    <w:tmpl w:val="3FF6455A"/>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abstractNum w:abstractNumId="17" w15:restartNumberingAfterBreak="0">
    <w:nsid w:val="3D5E6E73"/>
    <w:multiLevelType w:val="multilevel"/>
    <w:tmpl w:val="0952D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B85CE1"/>
    <w:multiLevelType w:val="multilevel"/>
    <w:tmpl w:val="F4B0A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8F3436"/>
    <w:multiLevelType w:val="multilevel"/>
    <w:tmpl w:val="9338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626906"/>
    <w:multiLevelType w:val="multilevel"/>
    <w:tmpl w:val="A792F6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D91083F"/>
    <w:multiLevelType w:val="multilevel"/>
    <w:tmpl w:val="2C169E7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2" w15:restartNumberingAfterBreak="0">
    <w:nsid w:val="51097E7E"/>
    <w:multiLevelType w:val="multilevel"/>
    <w:tmpl w:val="196A75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161E6A"/>
    <w:multiLevelType w:val="multilevel"/>
    <w:tmpl w:val="F2B823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0C53131"/>
    <w:multiLevelType w:val="multilevel"/>
    <w:tmpl w:val="BA169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034665"/>
    <w:multiLevelType w:val="multilevel"/>
    <w:tmpl w:val="BA5AA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504DF1"/>
    <w:multiLevelType w:val="multilevel"/>
    <w:tmpl w:val="A5C03F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4196C04"/>
    <w:multiLevelType w:val="multilevel"/>
    <w:tmpl w:val="28C0C95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8" w15:restartNumberingAfterBreak="0">
    <w:nsid w:val="754A6987"/>
    <w:multiLevelType w:val="multilevel"/>
    <w:tmpl w:val="3B8E3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A801BA"/>
    <w:multiLevelType w:val="multilevel"/>
    <w:tmpl w:val="E732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2"/>
  </w:num>
  <w:num w:numId="10">
    <w:abstractNumId w:val="0"/>
  </w:num>
  <w:num w:numId="11">
    <w:abstractNumId w:val="26"/>
  </w:num>
  <w:num w:numId="12">
    <w:abstractNumId w:val="20"/>
  </w:num>
  <w:num w:numId="13">
    <w:abstractNumId w:val="17"/>
  </w:num>
  <w:num w:numId="14">
    <w:abstractNumId w:val="23"/>
  </w:num>
  <w:num w:numId="15">
    <w:abstractNumId w:val="19"/>
  </w:num>
  <w:num w:numId="16">
    <w:abstractNumId w:val="7"/>
  </w:num>
  <w:num w:numId="17">
    <w:abstractNumId w:val="15"/>
  </w:num>
  <w:num w:numId="18">
    <w:abstractNumId w:val="15"/>
    <w:lvlOverride w:ilvl="1">
      <w:lvl w:ilvl="1">
        <w:numFmt w:val="lowerLetter"/>
        <w:lvlText w:val="%2."/>
        <w:lvlJc w:val="left"/>
      </w:lvl>
    </w:lvlOverride>
  </w:num>
  <w:num w:numId="19">
    <w:abstractNumId w:val="8"/>
  </w:num>
  <w:num w:numId="20">
    <w:abstractNumId w:val="5"/>
  </w:num>
  <w:num w:numId="21">
    <w:abstractNumId w:val="25"/>
  </w:num>
  <w:num w:numId="22">
    <w:abstractNumId w:val="14"/>
  </w:num>
  <w:num w:numId="23">
    <w:abstractNumId w:val="6"/>
  </w:num>
  <w:num w:numId="24">
    <w:abstractNumId w:val="29"/>
  </w:num>
  <w:num w:numId="25">
    <w:abstractNumId w:val="28"/>
  </w:num>
  <w:num w:numId="26">
    <w:abstractNumId w:val="3"/>
  </w:num>
  <w:num w:numId="27">
    <w:abstractNumId w:val="2"/>
    <w:lvlOverride w:ilvl="0">
      <w:lvl w:ilvl="0">
        <w:numFmt w:val="lowerLetter"/>
        <w:lvlText w:val="%1."/>
        <w:lvlJc w:val="left"/>
      </w:lvl>
    </w:lvlOverride>
  </w:num>
  <w:num w:numId="28">
    <w:abstractNumId w:val="22"/>
    <w:lvlOverride w:ilvl="0">
      <w:lvl w:ilvl="0">
        <w:numFmt w:val="decimal"/>
        <w:lvlText w:val="%1."/>
        <w:lvlJc w:val="left"/>
      </w:lvl>
    </w:lvlOverride>
  </w:num>
  <w:num w:numId="29">
    <w:abstractNumId w:val="11"/>
    <w:lvlOverride w:ilvl="0">
      <w:lvl w:ilvl="0">
        <w:numFmt w:val="lowerLetter"/>
        <w:lvlText w:val="%1."/>
        <w:lvlJc w:val="left"/>
      </w:lvl>
    </w:lvlOverride>
  </w:num>
  <w:num w:numId="30">
    <w:abstractNumId w:val="18"/>
  </w:num>
  <w:num w:numId="31">
    <w:abstractNumId w:val="24"/>
    <w:lvlOverride w:ilvl="0">
      <w:lvl w:ilvl="0">
        <w:numFmt w:val="lowerLetter"/>
        <w:lvlText w:val="%1."/>
        <w:lvlJc w:val="left"/>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82997"/>
    <w:rsid w:val="000E4DAB"/>
    <w:rsid w:val="001366A3"/>
    <w:rsid w:val="001464DF"/>
    <w:rsid w:val="001A1A6F"/>
    <w:rsid w:val="00225714"/>
    <w:rsid w:val="002371F2"/>
    <w:rsid w:val="0030121E"/>
    <w:rsid w:val="00376893"/>
    <w:rsid w:val="003B6808"/>
    <w:rsid w:val="004D4C7C"/>
    <w:rsid w:val="005B7658"/>
    <w:rsid w:val="006731F7"/>
    <w:rsid w:val="006C048F"/>
    <w:rsid w:val="00925E48"/>
    <w:rsid w:val="00C0098A"/>
    <w:rsid w:val="00C14219"/>
    <w:rsid w:val="00CD0AD5"/>
    <w:rsid w:val="00CD45D2"/>
    <w:rsid w:val="00D00801"/>
    <w:rsid w:val="00D70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0829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082997"/>
    <w:rPr>
      <w:rFonts w:asciiTheme="majorHAnsi" w:eastAsiaTheme="majorEastAsia" w:hAnsiTheme="majorHAnsi" w:cstheme="majorBidi"/>
      <w:color w:val="2E74B5" w:themeColor="accent1" w:themeShade="BF"/>
      <w:sz w:val="26"/>
      <w:szCs w:val="26"/>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87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26BED-4BF4-4CCA-B14E-F62FC59B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1140</Words>
  <Characters>6503</Characters>
  <Application>Microsoft Office Word</Application>
  <DocSecurity>0</DocSecurity>
  <Lines>54</Lines>
  <Paragraphs>15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2021-07-30T15:10:00Z</dcterms:created>
  <dcterms:modified xsi:type="dcterms:W3CDTF">2022-02-07T09:41:00Z</dcterms:modified>
</cp:coreProperties>
</file>