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B4D" w:rsidRPr="00C25557" w:rsidRDefault="00FC6B4D" w:rsidP="00FC6B4D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C2555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uk-UA"/>
        </w:rPr>
        <w:t>СТАЦІОНАРНА ПАЛІАТИВНА МЕДИЧНА ДОПОМОГА ДОРОСЛИМ ТА ДІТЯМ</w:t>
      </w:r>
    </w:p>
    <w:p w:rsidR="00FC6B4D" w:rsidRPr="00C25557" w:rsidRDefault="00FC6B4D" w:rsidP="00FC6B4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6B4D" w:rsidRPr="00C25557" w:rsidRDefault="00FC6B4D" w:rsidP="00FC6B4D">
      <w:pPr>
        <w:spacing w:line="240" w:lineRule="auto"/>
        <w:ind w:left="360" w:hanging="36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2555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FC6B4D" w:rsidRPr="00C25557" w:rsidRDefault="00FC6B4D" w:rsidP="00FC6B4D">
      <w:pPr>
        <w:spacing w:line="240" w:lineRule="auto"/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FC6B4D" w:rsidRPr="00C25557" w:rsidRDefault="00FC6B4D" w:rsidP="00FC6B4D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Складання плану спостереження пацієнта/пацієнтки, який/яка потребує паліативної допомоги. </w:t>
      </w:r>
    </w:p>
    <w:p w:rsidR="00FC6B4D" w:rsidRPr="00C25557" w:rsidRDefault="00FC6B4D" w:rsidP="00FC6B4D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Оцінка соматичного стану пацієнта/пацієнтки та моніторинг порушень функцій життєво важливих органів і систем, з наступним переглядом плану спостереження пацієнта/пацієнтки за потреби.</w:t>
      </w:r>
    </w:p>
    <w:p w:rsidR="00FC6B4D" w:rsidRPr="00C25557" w:rsidRDefault="00FC6B4D" w:rsidP="00FC6B4D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Оцінка психоемоційного стану пацієнта/пацієнтки та надання психологічної допомоги, застосування психотерапевтичних інтервенцій. </w:t>
      </w:r>
    </w:p>
    <w:p w:rsidR="00FC6B4D" w:rsidRPr="00C25557" w:rsidRDefault="00FC6B4D" w:rsidP="00FC6B4D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Оцінка, запобігання та лікування хронічного больового синдрому (у тому числі з використанням наркотичних засобів, психотропних речовин та прекурсорів), надання ефективного знеболення та забезпечення цілодобового доступу до ненаркотичних та наркотичних знеболювальних засобів.</w:t>
      </w:r>
    </w:p>
    <w:p w:rsidR="00FC6B4D" w:rsidRPr="00C25557" w:rsidRDefault="00FC6B4D" w:rsidP="00FC6B4D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Лікарське спостереження та цілодобовий медсестринський догляд.</w:t>
      </w:r>
    </w:p>
    <w:p w:rsidR="00FC6B4D" w:rsidRPr="00C25557" w:rsidRDefault="00FC6B4D" w:rsidP="00FC6B4D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Розміщення пацієнтів в одно- або двомісних палатах, обладнаних згідно із затвердженим МОЗ табелем оснащення з забезпеченням можливості постійного або тимчасового перебування членів родини.</w:t>
      </w:r>
    </w:p>
    <w:p w:rsidR="00FC6B4D" w:rsidRPr="00C25557" w:rsidRDefault="00FC6B4D" w:rsidP="00FC6B4D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Оцінка, корекція та контроль нутриційного статусу. </w:t>
      </w:r>
    </w:p>
    <w:p w:rsidR="00FC6B4D" w:rsidRPr="00C25557" w:rsidRDefault="00FC6B4D" w:rsidP="00FC6B4D">
      <w:pPr>
        <w:numPr>
          <w:ilvl w:val="0"/>
          <w:numId w:val="16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Проведення необхідних лабораторних досліджень, зокрема:</w:t>
      </w:r>
    </w:p>
    <w:p w:rsidR="00FC6B4D" w:rsidRPr="00C25557" w:rsidRDefault="00FC6B4D" w:rsidP="00FC6B4D">
      <w:pPr>
        <w:numPr>
          <w:ilvl w:val="0"/>
          <w:numId w:val="17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розгорнутий клінічний аналіз крові;</w:t>
      </w:r>
    </w:p>
    <w:p w:rsidR="00FC6B4D" w:rsidRPr="00C25557" w:rsidRDefault="00FC6B4D" w:rsidP="00FC6B4D">
      <w:pPr>
        <w:numPr>
          <w:ilvl w:val="0"/>
          <w:numId w:val="17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визначення групи крові і резус фактору;</w:t>
      </w:r>
    </w:p>
    <w:p w:rsidR="00FC6B4D" w:rsidRPr="00C25557" w:rsidRDefault="00FC6B4D" w:rsidP="00FC6B4D">
      <w:pPr>
        <w:numPr>
          <w:ilvl w:val="0"/>
          <w:numId w:val="17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біохімічний аналіз крові (загальний білок, альфа-амілаза, аспартатамінотрансфераза (АсАТ), аланінамінотрансфераза (АлАТ), білірубін і його фракції (загальний, прямий, непрямий), креатинін, сечовина, сечова кислота; електроліти: калій, хлор, натрій, магній); </w:t>
      </w:r>
    </w:p>
    <w:p w:rsidR="00FC6B4D" w:rsidRPr="00C25557" w:rsidRDefault="00FC6B4D" w:rsidP="00FC6B4D">
      <w:pPr>
        <w:numPr>
          <w:ilvl w:val="0"/>
          <w:numId w:val="17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фібриноген, міжнародне нормалізоване відношення (МНВ);</w:t>
      </w:r>
    </w:p>
    <w:p w:rsidR="00FC6B4D" w:rsidRPr="00C25557" w:rsidRDefault="00FC6B4D" w:rsidP="00FC6B4D">
      <w:pPr>
        <w:numPr>
          <w:ilvl w:val="0"/>
          <w:numId w:val="17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глюкоза в цільній крові або сироватці крові;</w:t>
      </w:r>
    </w:p>
    <w:p w:rsidR="00FC6B4D" w:rsidRPr="00C25557" w:rsidRDefault="00FC6B4D" w:rsidP="00FC6B4D">
      <w:pPr>
        <w:numPr>
          <w:ilvl w:val="0"/>
          <w:numId w:val="17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загальний аналіз сечі;</w:t>
      </w:r>
    </w:p>
    <w:p w:rsidR="00FC6B4D" w:rsidRPr="00C25557" w:rsidRDefault="00FC6B4D" w:rsidP="00FC6B4D">
      <w:pPr>
        <w:numPr>
          <w:ilvl w:val="0"/>
          <w:numId w:val="17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копрограма;</w:t>
      </w:r>
    </w:p>
    <w:p w:rsidR="00FC6B4D" w:rsidRPr="00C25557" w:rsidRDefault="00FC6B4D" w:rsidP="00FC6B4D">
      <w:pPr>
        <w:numPr>
          <w:ilvl w:val="0"/>
          <w:numId w:val="17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бактеріологічні дослідження;</w:t>
      </w:r>
    </w:p>
    <w:p w:rsidR="00FC6B4D" w:rsidRPr="00C25557" w:rsidRDefault="00FC6B4D" w:rsidP="00FC6B4D">
      <w:pPr>
        <w:numPr>
          <w:ilvl w:val="0"/>
          <w:numId w:val="17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інші лабораторні дослідження відповідно до потреб пацієнтів.</w:t>
      </w:r>
    </w:p>
    <w:p w:rsidR="00FC6B4D" w:rsidRPr="00C25557" w:rsidRDefault="00FC6B4D" w:rsidP="00FC6B4D">
      <w:pPr>
        <w:numPr>
          <w:ilvl w:val="0"/>
          <w:numId w:val="18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Проведення необхідних інструментальних обстежень, зокрема:</w:t>
      </w:r>
    </w:p>
    <w:p w:rsidR="00FC6B4D" w:rsidRPr="00C25557" w:rsidRDefault="00FC6B4D" w:rsidP="00FC6B4D">
      <w:pPr>
        <w:numPr>
          <w:ilvl w:val="0"/>
          <w:numId w:val="19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електрокардіографія (ЕКГ) (за місцем надання медичних послуг);</w:t>
      </w:r>
    </w:p>
    <w:p w:rsidR="00FC6B4D" w:rsidRPr="00C25557" w:rsidRDefault="00FC6B4D" w:rsidP="00FC6B4D">
      <w:pPr>
        <w:numPr>
          <w:ilvl w:val="0"/>
          <w:numId w:val="19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ультразвукові дослідження (у закладі, на умовах договору оренди чи іншого права користування відповідного обладнання, або на умовах договору підряду);</w:t>
      </w:r>
    </w:p>
    <w:p w:rsidR="00FC6B4D" w:rsidRPr="00C25557" w:rsidRDefault="00FC6B4D" w:rsidP="00FC6B4D">
      <w:pPr>
        <w:numPr>
          <w:ilvl w:val="0"/>
          <w:numId w:val="19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рентгенологічні дослідження (у закладі, на умовах договору оренди а чи іншого права користування відповідного обладнання, або на умовах договору підряду);</w:t>
      </w:r>
    </w:p>
    <w:p w:rsidR="00FC6B4D" w:rsidRPr="00C25557" w:rsidRDefault="00FC6B4D" w:rsidP="00FC6B4D">
      <w:pPr>
        <w:numPr>
          <w:ilvl w:val="0"/>
          <w:numId w:val="19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інші інструментальні дослідження відповідно до потреб пацієнтів.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Своєчасне знеболення на всіх етапах діагностики та лікування, при виконанні всіх болісних процедур.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Забезпечення лікарськими засобами, в тому числі для забезпечення симптоматичної терапії (фармакотерапевтичних, хірургічних, фізіотерапевтичних та інших методів лікування за показаннями), постачання яких здійснюється шляхом централізованих закупівель МОЗ, за рахунок інших програм центрального та місцевого бюджетів, а також лікарськими засобами, визначеними Національним переліком основних лікарських засобів, необхідними медичними виробами та витратними матеріалами відповідно до галузевих стандартів у сфері охорони здоров’я та медико-технологічних документів.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Надання за показами кисневої терапії.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Надання за показами респіраторної підтримки (СРАР терапія та/або неінвазивна вентиляція легенів, та/або інвазивна вентиляція легенів).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Забезпечення харчування в умовах стаціонару, зокрема лікувального харчування.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Забезпечення пацієнтів асистивними засобами для мобільності на весь період перебування в закладі.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Організація надання стаціонарного лікування та діагностики у відділеннях/закладах відповідного профілю надання медичної допомоги (в т.ч. в умовах інтенсивної терапії) при наявності показань. 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Надання при наявності показань послуг з реабілітації у сфері охорони здоров’я.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Проведення консультацій спеціалістами паліативної служби для лікарів-спеціалістів інших напрямів надання медичної допомоги, які працюють в інших відділеннях та/або ЗОЗ, де отримують лікування пацієнти, які потребують паліативної допомоги, в тому числі за допомогою засобів телекомунікації, з обов’язковою фіксацією наданих рекомендацій в Плані спостереження.</w:t>
      </w:r>
    </w:p>
    <w:p w:rsidR="00FC6B4D" w:rsidRPr="00C25557" w:rsidRDefault="00FC6B4D" w:rsidP="00FC6B4D">
      <w:pPr>
        <w:numPr>
          <w:ilvl w:val="0"/>
          <w:numId w:val="20"/>
        </w:numPr>
        <w:shd w:val="clear" w:color="auto" w:fill="FFFFFF"/>
        <w:spacing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255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Навчання членів родин пацієнта/пацієнтки (законних представників та осіб, які здійснюють догляд) навичкам догляду за важкохворими. </w:t>
      </w:r>
    </w:p>
    <w:p w:rsidR="006731F7" w:rsidRPr="00FC6B4D" w:rsidRDefault="006731F7" w:rsidP="00FC6B4D">
      <w:bookmarkStart w:id="0" w:name="_GoBack"/>
      <w:bookmarkEnd w:id="0"/>
    </w:p>
    <w:sectPr w:rsidR="006731F7" w:rsidRPr="00FC6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728C5"/>
    <w:multiLevelType w:val="multilevel"/>
    <w:tmpl w:val="8D9C1F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167FE"/>
    <w:multiLevelType w:val="multilevel"/>
    <w:tmpl w:val="A4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43666"/>
    <w:multiLevelType w:val="multilevel"/>
    <w:tmpl w:val="2D686A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881493"/>
    <w:multiLevelType w:val="multilevel"/>
    <w:tmpl w:val="1F428F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33E468C"/>
    <w:multiLevelType w:val="multilevel"/>
    <w:tmpl w:val="6B529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7593C8C"/>
    <w:multiLevelType w:val="multilevel"/>
    <w:tmpl w:val="00200E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774429A"/>
    <w:multiLevelType w:val="multilevel"/>
    <w:tmpl w:val="A9CED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695EF4"/>
    <w:multiLevelType w:val="multilevel"/>
    <w:tmpl w:val="FB0236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EAB1B9F"/>
    <w:multiLevelType w:val="multilevel"/>
    <w:tmpl w:val="98F69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84C7EFA"/>
    <w:multiLevelType w:val="multilevel"/>
    <w:tmpl w:val="338CF3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D642256"/>
    <w:multiLevelType w:val="multilevel"/>
    <w:tmpl w:val="D794E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F7B009C"/>
    <w:multiLevelType w:val="multilevel"/>
    <w:tmpl w:val="17FC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880EF1"/>
    <w:multiLevelType w:val="multilevel"/>
    <w:tmpl w:val="B720F2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BB4D81"/>
    <w:multiLevelType w:val="multilevel"/>
    <w:tmpl w:val="023E4A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17"/>
  </w:num>
  <w:num w:numId="5">
    <w:abstractNumId w:val="2"/>
  </w:num>
  <w:num w:numId="6">
    <w:abstractNumId w:val="6"/>
  </w:num>
  <w:num w:numId="7">
    <w:abstractNumId w:val="16"/>
  </w:num>
  <w:num w:numId="8">
    <w:abstractNumId w:val="8"/>
  </w:num>
  <w:num w:numId="9">
    <w:abstractNumId w:val="11"/>
  </w:num>
  <w:num w:numId="10">
    <w:abstractNumId w:val="4"/>
  </w:num>
  <w:num w:numId="11">
    <w:abstractNumId w:val="3"/>
  </w:num>
  <w:num w:numId="12">
    <w:abstractNumId w:val="9"/>
  </w:num>
  <w:num w:numId="13">
    <w:abstractNumId w:val="9"/>
    <w:lvlOverride w:ilvl="1">
      <w:lvl w:ilvl="1">
        <w:numFmt w:val="lowerLetter"/>
        <w:lvlText w:val="%2."/>
        <w:lvlJc w:val="left"/>
      </w:lvl>
    </w:lvlOverride>
  </w:num>
  <w:num w:numId="14">
    <w:abstractNumId w:val="9"/>
    <w:lvlOverride w:ilvl="1">
      <w:lvl w:ilvl="1">
        <w:numFmt w:val="lowerLetter"/>
        <w:lvlText w:val="%2."/>
        <w:lvlJc w:val="left"/>
      </w:lvl>
    </w:lvlOverride>
  </w:num>
  <w:num w:numId="15">
    <w:abstractNumId w:val="12"/>
  </w:num>
  <w:num w:numId="16">
    <w:abstractNumId w:val="1"/>
  </w:num>
  <w:num w:numId="17">
    <w:abstractNumId w:val="7"/>
    <w:lvlOverride w:ilvl="0">
      <w:lvl w:ilvl="0">
        <w:numFmt w:val="lowerLetter"/>
        <w:lvlText w:val="%1."/>
        <w:lvlJc w:val="left"/>
      </w:lvl>
    </w:lvlOverride>
  </w:num>
  <w:num w:numId="18">
    <w:abstractNumId w:val="0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lowerLetter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15"/>
    <w:lvlOverride w:ilvl="0">
      <w:lvl w:ilvl="0">
        <w:numFmt w:val="decimal"/>
        <w:lvlText w:val="%1."/>
        <w:lvlJc w:val="left"/>
      </w:lvl>
    </w:lvlOverride>
  </w:num>
  <w:num w:numId="23">
    <w:abstractNumId w:val="15"/>
    <w:lvlOverride w:ilvl="0">
      <w:lvl w:ilvl="0">
        <w:numFmt w:val="decimal"/>
        <w:lvlText w:val="%1."/>
        <w:lvlJc w:val="left"/>
      </w:lvl>
    </w:lvlOverride>
  </w:num>
  <w:num w:numId="24">
    <w:abstractNumId w:val="15"/>
    <w:lvlOverride w:ilvl="0">
      <w:lvl w:ilvl="0">
        <w:numFmt w:val="decimal"/>
        <w:lvlText w:val="%1."/>
        <w:lvlJc w:val="left"/>
      </w:lvl>
    </w:lvlOverride>
  </w:num>
  <w:num w:numId="25">
    <w:abstractNumId w:val="15"/>
    <w:lvlOverride w:ilvl="0">
      <w:lvl w:ilvl="0">
        <w:numFmt w:val="decimal"/>
        <w:lvlText w:val="%1."/>
        <w:lvlJc w:val="left"/>
      </w:lvl>
    </w:lvlOverride>
  </w:num>
  <w:num w:numId="26">
    <w:abstractNumId w:val="15"/>
    <w:lvlOverride w:ilvl="0">
      <w:lvl w:ilvl="0">
        <w:numFmt w:val="decimal"/>
        <w:lvlText w:val="%1."/>
        <w:lvlJc w:val="left"/>
      </w:lvl>
    </w:lvlOverride>
  </w:num>
  <w:num w:numId="27">
    <w:abstractNumId w:val="15"/>
    <w:lvlOverride w:ilvl="0">
      <w:lvl w:ilvl="0">
        <w:numFmt w:val="decimal"/>
        <w:lvlText w:val="%1."/>
        <w:lvlJc w:val="left"/>
      </w:lvl>
    </w:lvlOverride>
  </w:num>
  <w:num w:numId="28">
    <w:abstractNumId w:val="15"/>
    <w:lvlOverride w:ilvl="0">
      <w:lvl w:ilvl="0">
        <w:numFmt w:val="decimal"/>
        <w:lvlText w:val="%1."/>
        <w:lvlJc w:val="left"/>
      </w:lvl>
    </w:lvlOverride>
  </w:num>
  <w:num w:numId="29">
    <w:abstractNumId w:val="1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1E7E93"/>
    <w:rsid w:val="00362DBB"/>
    <w:rsid w:val="004A5BE5"/>
    <w:rsid w:val="006731F7"/>
    <w:rsid w:val="006C43E2"/>
    <w:rsid w:val="0085235E"/>
    <w:rsid w:val="008D2A75"/>
    <w:rsid w:val="00993769"/>
    <w:rsid w:val="00994508"/>
    <w:rsid w:val="00A35791"/>
    <w:rsid w:val="00A574AD"/>
    <w:rsid w:val="00BA68B5"/>
    <w:rsid w:val="00C47F4E"/>
    <w:rsid w:val="00CD1407"/>
    <w:rsid w:val="00D65A2F"/>
    <w:rsid w:val="00DA2B62"/>
    <w:rsid w:val="00DC35BC"/>
    <w:rsid w:val="00FB43C4"/>
    <w:rsid w:val="00FC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2021-07-30T15:09:00Z</dcterms:created>
  <dcterms:modified xsi:type="dcterms:W3CDTF">2022-02-07T09:40:00Z</dcterms:modified>
</cp:coreProperties>
</file>