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right"/>
        <w:spacing w:before="0" w:after="292"/>
      </w:pPr>
      <w:r>
        <w:rPr>
          <w:b/>
          <w:sz w:val="26"/>
          <w:szCs w:val="26"/>
          <w:rFonts w:ascii="Times New Roman" w:hAnsi="Times New Roman" w:cs="Times New Roman"/>
        </w:rPr>
        <w:t xml:space="preserve">Додаток 1</w:t>
      </w:r>
    </w:p>
    <w:p>
      <w:pPr>
        <w:jc w:val="center"/>
        <w:spacing w:before="0" w:after="280"/>
      </w:pPr>
      <w:r>
        <w:rPr>
          <w:b/>
          <w:sz w:val="26"/>
          <w:szCs w:val="26"/>
          <w:rFonts w:ascii="Times New Roman" w:hAnsi="Times New Roman" w:cs="Times New Roman"/>
        </w:rPr>
        <w:t xml:space="preserve">Перелік кодів інтервенцій донорського етапу</w:t>
      </w:r>
    </w:p>
    <w:tbl>
      <w:tblPr>
        <w:tblStyle w:val="TableGrid"/>
        <w:tblW w:w="9524" w:type="dxa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52"/>
        <w:gridCol w:w="2680"/>
        <w:gridCol w:w="1247"/>
        <w:gridCol w:w="3266"/>
      </w:tblGrid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Код направлення</w:t>
            </w:r>
          </w:p>
        </w:tc>
        <w:tc>
          <w:tcPr>
            <w:tcW w:w="2680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Код дослідження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Назва дослідження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Національний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класифікатор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Спостер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еження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B34029</w:t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B34029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48664-7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Фібриноген [маса/об'єм]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2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Аналіз; коагулограм</w:t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2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Аналіз; коагулограм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5902-2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Протромбіновий час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</w:tcPr>
          <w:p/>
        </w:tc>
        <w:tc>
          <w:tcPr>
            <w:tcW w:w="2680" w:type="dxa"/>
            <w:left w:val="single" w:sz="6" w:space="0" w:color="auto"/>
            <w:right w:val="single" w:sz="6" w:space="0" w:color="auto"/>
          </w:tcPr>
          <w:p/>
        </w:tc>
        <w:tc>
          <w:tcPr>
            <w:tcW w:w="1247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3266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(ПЧ)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</w:tcPr>
          <w:p/>
        </w:tc>
        <w:tc>
          <w:tcPr>
            <w:tcW w:w="2680" w:type="dxa"/>
            <w:left w:val="single" w:sz="6" w:space="0" w:color="auto"/>
            <w:right w:val="single" w:sz="6" w:space="0" w:color="auto"/>
          </w:tcPr>
          <w:p/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6302-4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Протромбіновий індекс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(ПТІ)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</w:tcPr>
          <w:p/>
        </w:tc>
        <w:tc>
          <w:tcPr>
            <w:tcW w:w="2680" w:type="dxa"/>
            <w:left w:val="single" w:sz="6" w:space="0" w:color="auto"/>
            <w:right w:val="single" w:sz="6" w:space="0" w:color="auto"/>
          </w:tcPr>
          <w:p/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34714-6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Міжнародне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нормалізоване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відношення (МНВ) в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крові за допомогою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коагулограми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80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27811-9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Фактичний/нормальний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антитромбін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B33002</w:t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B33002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Аналіз; визначення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групи крові та резус-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фактор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A34012 або A34030 </w:t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A34012 або A34030 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Аналіз; мульти-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біохімічний аналіз або 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Аналіз; біохімія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A34043</w:t>
            </w:r>
          </w:p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білки гострої фази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(маркери запалення)</w:t>
            </w:r>
          </w:p>
        </w:tc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Аналіз;</w:t>
            </w:r>
          </w:p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білки гострої фази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білки гострої фази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(маркери запалення)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(маркери запалення)</w:t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A34043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білки гострої фази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(маркери запалення)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1988-5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C реактивний білок</w:t>
            </w:r>
          </w:p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[маса/об'єм] у сироватці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або плазмі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</w:tcPr>
          <w:p/>
        </w:tc>
        <w:tc>
          <w:tcPr>
            <w:tcW w:w="2680" w:type="dxa"/>
            <w:left w:val="single" w:sz="6" w:space="0" w:color="auto"/>
            <w:right w:val="single" w:sz="6" w:space="0" w:color="auto"/>
          </w:tcPr>
          <w:p/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33959-8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Прокальцитонін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80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47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3266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[маса/об'єм] у сироватці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або плазмі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T34024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холестерин/тригліцериди</w:t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T34024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холестерин/тригліцери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ди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-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холестерин/тригліцерид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и</w:t>
            </w:r>
          </w:p>
        </w:tc>
      </w:tr>
      <w:tr>
        <w:tc>
          <w:tcPr>
            <w:tcW w:w="2852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T34016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тригліцериди</w:t>
            </w:r>
          </w:p>
        </w:tc>
        <w:tc>
          <w:tcPr>
            <w:tcW w:w="26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T34016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тригліцериди</w:t>
            </w:r>
          </w:p>
        </w:tc>
        <w:tc>
          <w:tcPr>
            <w:tcW w:w="1247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-</w:t>
            </w:r>
          </w:p>
        </w:tc>
        <w:tc>
          <w:tcPr>
            <w:tcW w:w="326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Аналіз; тригліцериди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tbl>
      <w:tblPr>
        <w:tblStyle w:val="TableGrid"/>
        <w:tblW w:w="9227" w:type="dxa"/>
        <w:tblInd w:w="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21"/>
        <w:gridCol w:w="2663"/>
        <w:gridCol w:w="1264"/>
        <w:gridCol w:w="2881"/>
      </w:tblGrid>
      <w:tr>
        <w:tc>
          <w:tcPr>
            <w:shd w:val="clear" w:color="auto" w:fill="D9E2F3"/>
            <w:tcW w:w="2421" w:type="dxa"/>
            <w:gridSpan w:val="3"/>
            <w:left w:val="single" w:sz="6" w:space="0" w:color="auto"/>
            <w:bottom w:val="single" w:sz="6" w:space="0" w:color="auto"/>
          </w:tcPr>
          <w:p>
            <w:pPr>
              <w:jc w:val="center"/>
              <w:spacing w:before="8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Інфекційний скринінг</w:t>
            </w:r>
          </w:p>
        </w:tc>
        <w:tc>
          <w:tcPr>
            <w:shd w:val="clear" w:color="auto" w:fill="D9E2F3"/>
            <w:tcW w:w="2881" w:type="dxa"/>
            <w:right w:val="single" w:sz="6" w:space="0" w:color="auto"/>
            <w:bottom w:val="single" w:sz="6" w:space="0" w:color="auto"/>
          </w:tcPr>
          <w:p/>
        </w:tc>
      </w:tr>
      <w:tr>
        <w:tc>
          <w:tcPr>
            <w:tcW w:w="2421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i/>
                <w:sz w:val="22"/>
                <w:szCs w:val="22"/>
                <w:rFonts w:ascii="Times New Roman" w:hAnsi="Times New Roman" w:cs="Times New Roman"/>
              </w:rPr>
              <w:t xml:space="preserve">Гепатит В (HBV)</w:t>
            </w:r>
          </w:p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D33017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гепатиту В</w:t>
            </w:r>
          </w:p>
        </w:tc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right"/>
              <w:ind w:right="124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Аналіз;</w:t>
            </w:r>
          </w:p>
          <w:p>
            <w:pPr>
              <w:jc w:val="right"/>
              <w:ind w:right="219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гепатиту В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гепатиту В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D33017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гепатиту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right"/>
              <w:ind w:right="244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Аналіз;</w:t>
            </w:r>
          </w:p>
          <w:p>
            <w:pPr>
              <w:jc w:val="right"/>
              <w:ind w:right="453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гепатиту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гепатиту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63557-3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Поверхневий антиген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вірусу гепатиту В 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у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сироватці або плазмі за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допомогою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імунологічного аналізу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5196-1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Поверхневий антиген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вірусу гепатиту В 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[наявність] у сироватці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або плазмі за допомогою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імунологічного аналізу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A33056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полімеразна ланцюгова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реакція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42595-9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ДНК вірусу гепатиту B </w:t>
            </w:r>
          </w:p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(вірусне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навантаження) у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сироватці або плазмі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29610-3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ДНК вірусу гепатиту B </w:t>
            </w:r>
          </w:p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[наявність] у сироватці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або плазмі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D33019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до гепатиту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D33019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до гепатиту В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22316-4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к ядру вірусу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гепатита B 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3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В</w:t>
            </w:r>
          </w:p>
          <w:p>
            <w:pPr>
              <w:spacing w:before="0" w:after="0"/>
              <w:rPr>
                <w:sz w:val="22"/>
                <w:szCs w:val="22"/>
                <w:rFonts w:ascii="Times New Roman" w:hAnsi="Times New Roman" w:cs="Times New Roman"/>
              </w:rPr>
            </w:pPr>
          </w:p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у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сироватці.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13952-7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Антітела к ядру вірусу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гепатита B [наявність] у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сироватці або плазмі за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допомогою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імунологічного аналізу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5193-8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Поверхневі антитіла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вірусу гепатиту В 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у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сироватці або плазмі за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допомогою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імунологічного аналізу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10900-9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Поверхневі антитіла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вірусу гепатиту В 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(наявність) у сироватці за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допомогою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імунологічного аналізу</w:t>
            </w:r>
          </w:p>
        </w:tc>
      </w:tr>
      <w:tr>
        <w:tc>
          <w:tcPr>
            <w:tcW w:w="2421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i/>
                <w:sz w:val="22"/>
                <w:szCs w:val="22"/>
                <w:rFonts w:ascii="Times New Roman" w:hAnsi="Times New Roman" w:cs="Times New Roman"/>
              </w:rPr>
              <w:t xml:space="preserve">Гепатит С (HCV)</w:t>
            </w:r>
          </w:p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D33016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до гепатиту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D33016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до гепатиту С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13955-0 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Сумарні антитіла (Anti-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HCV);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3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С</w:t>
            </w:r>
          </w:p>
          <w:p>
            <w:pPr>
              <w:spacing w:before="0" w:after="0"/>
              <w:rPr>
                <w:sz w:val="22"/>
                <w:szCs w:val="22"/>
                <w:rFonts w:ascii="Times New Roman" w:hAnsi="Times New Roman" w:cs="Times New Roman"/>
              </w:rPr>
            </w:pPr>
          </w:p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22327-1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Антітіла до вірусу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гепатиту С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у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сироватці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A33056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полімеразна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ланцюгова реакція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A33056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полімеразна ланцюгова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реакція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11011-4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РНК вірусу гепатиту С</w:t>
            </w:r>
          </w:p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(вірусне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навантаження) у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сироватці або плазмі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11259-9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РНК вірусу гепатиту С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[присутність] у сироватці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або плазмі за NAA з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детектуванням зондом</w:t>
            </w:r>
          </w:p>
        </w:tc>
      </w:tr>
      <w:tr>
        <w:tc>
          <w:tcPr>
            <w:tcW w:w="2421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i/>
                <w:sz w:val="22"/>
                <w:szCs w:val="22"/>
                <w:rFonts w:ascii="Times New Roman" w:hAnsi="Times New Roman" w:cs="Times New Roman"/>
              </w:rPr>
              <w:t xml:space="preserve">ВІЛ-інфекція (HIV)</w:t>
            </w:r>
          </w:p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B33006 Аналіз; ВІЛ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B33006 Аналіз; ВІЛ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2"/>
                <w:szCs w:val="22"/>
                <w:rFonts w:ascii="Times New Roman" w:hAnsi="Times New Roman" w:cs="Times New Roman"/>
              </w:rPr>
              <w:t>-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2"/>
                <w:szCs w:val="22"/>
                <w:rFonts w:ascii="Times New Roman" w:hAnsi="Times New Roman" w:cs="Times New Roman"/>
              </w:rPr>
              <w:t>-</w:t>
            </w:r>
          </w:p>
        </w:tc>
      </w:tr>
      <w:tr>
        <w:tc>
          <w:tcPr>
            <w:tcW w:w="2421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i/>
                <w:sz w:val="22"/>
                <w:szCs w:val="22"/>
                <w:rFonts w:ascii="Times New Roman" w:hAnsi="Times New Roman" w:cs="Times New Roman"/>
              </w:rPr>
              <w:t xml:space="preserve">Цитомегаловірусна інфекція</w:t>
            </w:r>
          </w:p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A33021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серологічні маркери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цитомегаловіруса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A33021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серологічні маркери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цитомегаловіруса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7852-7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IgG до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цитомегаловірус</w:t>
            </w:r>
          </w:p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у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сироватці або плазмі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22244-8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IgG до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цитомегаловірус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[наявність] у сироватці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або плазмі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30325-5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IgM до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цитомегаловірус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[наявність] в сироватці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або плазмі крові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7853-5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IgM до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1918" w:h="16826"/>
          <w:pgMar w:top="845" w:right="841" w:bottom="480" w:left="1440"/>
        </w:sectPr>
      </w:pP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tbl>
      <w:tblPr>
        <w:tblStyle w:val="TableGrid"/>
        <w:tblW w:w="92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227"/>
        <w:gridCol w:w="879"/>
        <w:gridCol w:w="2663"/>
        <w:gridCol w:w="1264"/>
        <w:gridCol w:w="2881"/>
      </w:tblGrid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цитомегаловірус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[Одиниці/об'єм] в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сироватці або плазмі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крові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A33056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полімеразна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ланцюгова реакція</w:t>
            </w:r>
          </w:p>
        </w:tc>
        <w:tc>
          <w:tcPr>
            <w:tcW w:w="2663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A33056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полімеразна ланцюгова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реакція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29590-7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ДНК цитомегаловірусу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(маса/об'єм) вірусне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навантаження в крові</w:t>
            </w:r>
          </w:p>
        </w:tc>
      </w:tr>
      <w:tr>
        <w:tc>
          <w:tcPr>
            <w:tcW w:w="9227" w:type="dxa"/>
            <w:left w:val="single" w:sz="6" w:space="0" w:color="auto"/>
          </w:tcPr>
          <w:p/>
        </w:tc>
        <w:tc>
          <w:tcPr>
            <w:tcW w:w="879" w:type="dxa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30246-3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ДНК цитомегаловірусу</w:t>
            </w:r>
          </w:p>
        </w:tc>
      </w:tr>
      <w:tr>
        <w:tc>
          <w:tcPr>
            <w:tcW w:w="9227" w:type="dxa"/>
            <w:left w:val="single" w:sz="6" w:space="0" w:color="auto"/>
            <w:bottom w:val="single" w:sz="6" w:space="0" w:color="auto"/>
          </w:tcPr>
          <w:p/>
        </w:tc>
        <w:tc>
          <w:tcPr>
            <w:tcW w:w="879" w:type="dxa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(наявність) в сироватці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крові методом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ампліфікації нуклеїнових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кислот</w:t>
            </w:r>
          </w:p>
        </w:tc>
      </w:tr>
      <w:tr>
        <w:tc>
          <w:tcPr>
            <w:tcW w:w="9227" w:type="dxa"/>
            <w:gridSpan w:val="3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3358"/>
              <w:spacing w:before="0" w:after="0"/>
            </w:pPr>
            <w:r>
              <w:rPr>
                <w:i/>
                <w:sz w:val="22"/>
                <w:szCs w:val="22"/>
                <w:rFonts w:ascii="Times New Roman" w:hAnsi="Times New Roman" w:cs="Times New Roman"/>
              </w:rPr>
              <w:t xml:space="preserve">Віруса Епштейна-Барра</w:t>
            </w:r>
          </w:p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A33031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серологічні маркери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віруса Епштейна-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Барр</w:t>
            </w:r>
          </w:p>
        </w:tc>
        <w:tc>
          <w:tcPr>
            <w:tcW w:w="2663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A33031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серологічні маркери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віруса Епштейна-Барр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13238-1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до вірусу</w:t>
            </w:r>
          </w:p>
          <w:p>
            <w:pPr>
              <w:jc w:val="center"/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Епштейна-Барра</w:t>
            </w:r>
          </w:p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[одиниці/об’єм] у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сироватці</w:t>
            </w:r>
          </w:p>
        </w:tc>
      </w:tr>
      <w:tr>
        <w:tc>
          <w:tcPr>
            <w:tcW w:w="9227" w:type="dxa"/>
            <w:left w:val="single" w:sz="6" w:space="0" w:color="auto"/>
          </w:tcPr>
          <w:p/>
        </w:tc>
        <w:tc>
          <w:tcPr>
            <w:tcW w:w="879" w:type="dxa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49178-7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до вірусу</w:t>
            </w:r>
          </w:p>
        </w:tc>
      </w:tr>
      <w:tr>
        <w:tc>
          <w:tcPr>
            <w:tcW w:w="9227" w:type="dxa"/>
            <w:left w:val="single" w:sz="6" w:space="0" w:color="auto"/>
          </w:tcPr>
          <w:p/>
        </w:tc>
        <w:tc>
          <w:tcPr>
            <w:tcW w:w="879" w:type="dxa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Епштейна-Барра</w:t>
            </w:r>
          </w:p>
        </w:tc>
      </w:tr>
      <w:tr>
        <w:tc>
          <w:tcPr>
            <w:tcW w:w="9227" w:type="dxa"/>
            <w:left w:val="single" w:sz="6" w:space="0" w:color="auto"/>
            <w:bottom w:val="single" w:sz="6" w:space="0" w:color="auto"/>
          </w:tcPr>
          <w:p/>
        </w:tc>
        <w:tc>
          <w:tcPr>
            <w:tcW w:w="879" w:type="dxa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[наявність] у сироватці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3964"/>
              <w:spacing w:before="0" w:after="0"/>
            </w:pPr>
            <w:r>
              <w:rPr>
                <w:i/>
                <w:color w:val="111111"/>
                <w:sz w:val="22"/>
                <w:szCs w:val="22"/>
                <w:rFonts w:ascii="Times New Roman" w:hAnsi="Times New Roman" w:cs="Times New Roman"/>
              </w:rPr>
              <w:t>Токсоплазма</w:t>
            </w:r>
          </w:p>
        </w:tc>
        <w:tc>
          <w:tcPr>
            <w:tcW w:w="2663" w:type="dxa"/>
            <w:top w:val="single" w:sz="6" w:space="0" w:color="auto"/>
            <w:bottom w:val="single" w:sz="6" w:space="0" w:color="auto"/>
          </w:tcPr>
          <w:p/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A33020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серологічні маркери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токсоплазмозу</w:t>
            </w:r>
          </w:p>
        </w:tc>
        <w:tc>
          <w:tcPr>
            <w:tcW w:w="2663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A33020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серологічні маркери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токсоплазмозу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8039-0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IgG до</w:t>
            </w:r>
          </w:p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Toxoplasma gondii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[одиниці/об’єм] у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сироватці</w:t>
            </w:r>
          </w:p>
        </w:tc>
      </w:tr>
      <w:tr>
        <w:tc>
          <w:tcPr>
            <w:tcW w:w="9227" w:type="dxa"/>
            <w:left w:val="single" w:sz="6" w:space="0" w:color="auto"/>
          </w:tcPr>
          <w:p/>
        </w:tc>
        <w:tc>
          <w:tcPr>
            <w:tcW w:w="879" w:type="dxa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22580-5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IgG до</w:t>
            </w:r>
          </w:p>
        </w:tc>
      </w:tr>
      <w:tr>
        <w:tc>
          <w:tcPr>
            <w:tcW w:w="9227" w:type="dxa"/>
            <w:left w:val="single" w:sz="6" w:space="0" w:color="auto"/>
          </w:tcPr>
          <w:p/>
        </w:tc>
        <w:tc>
          <w:tcPr>
            <w:tcW w:w="879" w:type="dxa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Toxoplasma gondii</w:t>
            </w:r>
          </w:p>
        </w:tc>
      </w:tr>
      <w:tr>
        <w:tc>
          <w:tcPr>
            <w:tcW w:w="9227" w:type="dxa"/>
            <w:left w:val="single" w:sz="6" w:space="0" w:color="auto"/>
            <w:bottom w:val="single" w:sz="6" w:space="0" w:color="auto"/>
          </w:tcPr>
          <w:p/>
        </w:tc>
        <w:tc>
          <w:tcPr>
            <w:tcW w:w="879" w:type="dxa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[наявність] у сироватці</w:t>
            </w:r>
          </w:p>
        </w:tc>
      </w:tr>
      <w:tr>
        <w:tc>
          <w:tcPr>
            <w:tcW w:w="9227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before="0" w:after="0"/>
            </w:pPr>
            <w:r>
              <w:rPr>
                <w:i/>
                <w:color w:val="111111"/>
                <w:sz w:val="22"/>
                <w:szCs w:val="22"/>
                <w:rFonts w:ascii="Times New Roman" w:hAnsi="Times New Roman" w:cs="Times New Roman"/>
              </w:rPr>
              <w:t>Сифіліс</w:t>
            </w:r>
          </w:p>
        </w:tc>
        <w:tc>
          <w:tcPr>
            <w:tcW w:w="879" w:type="dxa"/>
            <w:top w:val="single" w:sz="6" w:space="0" w:color="auto"/>
            <w:bottom w:val="single" w:sz="6" w:space="0" w:color="auto"/>
          </w:tcPr>
          <w:p/>
        </w:tc>
        <w:tc>
          <w:tcPr>
            <w:tcW w:w="2663" w:type="dxa"/>
            <w:top w:val="single" w:sz="6" w:space="0" w:color="auto"/>
            <w:bottom w:val="single" w:sz="6" w:space="0" w:color="auto"/>
          </w:tcPr>
          <w:p/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A33022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серологічні маркери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сифілісу</w:t>
            </w:r>
          </w:p>
        </w:tc>
        <w:tc>
          <w:tcPr>
            <w:tcW w:w="2663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63464-2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до Treponema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pallidum [одиниці/об’єм]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у сироватці за допомогою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імунологічного аналізу</w:t>
            </w:r>
          </w:p>
        </w:tc>
      </w:tr>
      <w:tr>
        <w:tc>
          <w:tcPr>
            <w:tcW w:w="9227" w:type="dxa"/>
            <w:left w:val="single" w:sz="6" w:space="0" w:color="auto"/>
            <w:bottom w:val="single" w:sz="6" w:space="0" w:color="auto"/>
          </w:tcPr>
          <w:p/>
        </w:tc>
        <w:tc>
          <w:tcPr>
            <w:tcW w:w="879" w:type="dxa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22587-0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Антитіла до Treponema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pallidum [Наявність] у</w:t>
            </w:r>
            <w:r>
              <w:t xml:space="preserve">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сироватці</w:t>
            </w:r>
          </w:p>
        </w:tc>
      </w:tr>
      <w:tr>
        <w:tc>
          <w:tcPr>
            <w:tcW w:w="9227" w:type="dxa"/>
            <w:left w:val="single" w:sz="6" w:space="0" w:color="auto"/>
            <w:top w:val="single" w:sz="6" w:space="0" w:color="auto"/>
          </w:tcPr>
          <w:p>
            <w:pPr>
              <w:ind w:firstLine="0" w:left="126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94500-6</w:t>
            </w:r>
          </w:p>
        </w:tc>
        <w:tc>
          <w:tcPr>
            <w:tcW w:w="879" w:type="dxa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Аналіз;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94500-6 Аналіз;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94309-2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SARS-CoV-2 (COVID-19)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SARS-CoV-2 -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SARS-CoV-2 -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РНК [наявність] у зразку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Виявлення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нуклеїнових кислот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Виявлення нуклеїнових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кислот (РНК) методом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94819-0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1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SARS-CoV-2 (COVID-19)</w:t>
            </w:r>
          </w:p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РНК [Log #/об’єм] 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(РНК) методом ПЛР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ПЛР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(вірусне навантаження) у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зразку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315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Імуногенетичний скринінг</w:t>
            </w:r>
          </w:p>
        </w:tc>
        <w:tc>
          <w:tcPr>
            <w:tcW w:w="2663" w:type="dxa"/>
            <w:top w:val="single" w:sz="6" w:space="0" w:color="auto"/>
            <w:bottom w:val="single" w:sz="6" w:space="0" w:color="auto"/>
          </w:tcPr>
          <w:p/>
        </w:tc>
        <w:tc>
          <w:tcPr>
            <w:tcW w:w="1264" w:type="dxa"/>
            <w:top w:val="single" w:sz="6" w:space="0" w:color="auto"/>
            <w:bottom w:val="single" w:sz="6" w:space="0" w:color="auto"/>
          </w:tcPr>
          <w:p/>
        </w:tc>
        <w:tc>
          <w:tcPr>
            <w:tcW w:w="288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9227" w:type="dxa"/>
            <w:gridSpan w:val="2"/>
            <w:lef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A33011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лейкоцитів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A33011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антиген лейкоцитів</w:t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57290-9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HLA-А (висока роздільна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здатність)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людини" - в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текстовому полі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людини"</w:t>
            </w:r>
          </w:p>
          <w:p>
            <w:pPr>
              <w:spacing w:before="0" w:after="0"/>
              <w:rPr>
                <w:sz w:val="22"/>
                <w:szCs w:val="22"/>
                <w:rFonts w:ascii="Times New Roman" w:hAnsi="Times New Roman" w:cs="Times New Roman"/>
              </w:rPr>
            </w:pP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57291-7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HLA-B (висока роздільна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здатність)</w:t>
            </w:r>
          </w:p>
        </w:tc>
      </w:tr>
      <w:tr>
        <w:tc>
          <w:tcPr>
            <w:tcW w:w="9227" w:type="dxa"/>
            <w:gridSpan w:val="2"/>
            <w:left w:val="single" w:sz="6" w:space="0" w:color="auto"/>
          </w:tcPr>
          <w:p>
            <w:pPr>
              <w:jc w:val="center"/>
              <w:spacing w:before="0" w:after="4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зазначити: висока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роздільна здатність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77636-9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HLA-C (висока роздільна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здатність)</w:t>
            </w:r>
          </w:p>
        </w:tc>
      </w:tr>
      <w:tr>
        <w:tc>
          <w:tcPr>
            <w:tcW w:w="9227" w:type="dxa"/>
            <w:left w:val="single" w:sz="6" w:space="0" w:color="auto"/>
          </w:tcPr>
          <w:p/>
        </w:tc>
        <w:tc>
          <w:tcPr>
            <w:tcW w:w="879" w:type="dxa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57293-3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HLA-DRB1 (висока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роздільна здатність)</w:t>
            </w:r>
          </w:p>
        </w:tc>
      </w:tr>
      <w:tr>
        <w:tc>
          <w:tcPr>
            <w:tcW w:w="9227" w:type="dxa"/>
            <w:left w:val="single" w:sz="6" w:space="0" w:color="auto"/>
          </w:tcPr>
          <w:p/>
        </w:tc>
        <w:tc>
          <w:tcPr>
            <w:tcW w:w="879" w:type="dxa"/>
            <w:right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>78017-1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HLA-DQB1 (низька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роздільна здатність)</w:t>
            </w:r>
          </w:p>
        </w:tc>
      </w:tr>
      <w:tr>
        <w:tc>
          <w:tcPr>
            <w:tcW w:w="9227" w:type="dxa"/>
            <w:left w:val="single" w:sz="6" w:space="0" w:color="auto"/>
            <w:bottom w:val="single" w:sz="6" w:space="0" w:color="auto"/>
          </w:tcPr>
          <w:p/>
        </w:tc>
        <w:tc>
          <w:tcPr>
            <w:tcW w:w="879" w:type="dxa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57299-0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HLA-DQB1 (висока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tbl>
      <w:tblPr>
        <w:tblStyle w:val="TableGrid"/>
        <w:tblW w:w="92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21"/>
        <w:gridCol w:w="2663"/>
        <w:gridCol w:w="1264"/>
        <w:gridCol w:w="2881"/>
      </w:tblGrid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роздільна здатність)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B33013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кров; перевірка 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перехресну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сумісність</w:t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73809-6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Перехресна відповідність</w:t>
            </w:r>
          </w:p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В-клітин+Т-клітин.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Якісна цитотоксичність,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залежна від комплементу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66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26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881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(Комплементзалежний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лімфоцитотоксичний тест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 сироваткою реципієнта)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102113-8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Змішаний химеризм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після трансплантації SCT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[Співвідношення] 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периферичній крові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методом молекулярної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генетики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103154-1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Поліморфізм одного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нуклеотиду. cf.dna,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отриманий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реципіентом/Поліморфіз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 одного нуклеотиду.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загальна cf dna 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безклітинній ДНК плазми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шляхом секвенування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після трансплантації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кісткового мозку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80698-4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Життєздатні клітини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CD34/100 клітин CD34 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гемопоетичних клітинах-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попередниках з блоку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препаратів крові</w:t>
            </w:r>
          </w:p>
        </w:tc>
      </w:tr>
      <w:tr>
        <w:tc>
          <w:tcPr>
            <w:tcW w:w="242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66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26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34960-5</w:t>
            </w:r>
          </w:p>
        </w:tc>
        <w:tc>
          <w:tcPr>
            <w:tcW w:w="2881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до HLA 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сироватці або плазмі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1918" w:h="16826"/>
          <w:pgMar w:top="832" w:right="927" w:bottom="480" w:left="1440"/>
        </w:sectPr>
      </w:pP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jc w:val="right"/>
        <w:ind w:right="292"/>
        <w:spacing w:before="0" w:after="292"/>
      </w:pPr>
      <w:r>
        <w:rPr>
          <w:b/>
          <w:sz w:val="26"/>
          <w:szCs w:val="26"/>
          <w:rFonts w:ascii="Times New Roman" w:hAnsi="Times New Roman" w:cs="Times New Roman"/>
        </w:rPr>
        <w:t xml:space="preserve">Додаток 2</w:t>
      </w:r>
    </w:p>
    <w:p>
      <w:pPr>
        <w:jc w:val="center"/>
        <w:spacing w:before="0" w:after="269"/>
      </w:pPr>
      <w:r>
        <w:rPr>
          <w:b/>
          <w:sz w:val="26"/>
          <w:szCs w:val="26"/>
          <w:rFonts w:ascii="Times New Roman" w:hAnsi="Times New Roman" w:cs="Times New Roman"/>
        </w:rPr>
        <w:t xml:space="preserve">Перелік кодів основних діагнозів пацієнт-реципієнт</w:t>
      </w:r>
    </w:p>
    <w:p>
      <w:pPr>
        <w:spacing w:before="0" w:after="0"/>
        <w:rPr>
          <w:sz w:val="26"/>
          <w:szCs w:val="26"/>
          <w:rFonts w:ascii="Times New Roman" w:hAnsi="Times New Roman" w:cs="Times New Roman"/>
        </w:rPr>
      </w:pPr>
    </w:p>
    <w:tbl>
      <w:tblPr>
        <w:tblStyle w:val="TableGrid"/>
        <w:tblW w:w="991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919"/>
        <w:gridCol w:w="761"/>
        <w:gridCol w:w="9320"/>
      </w:tblGrid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Код МКХ-</w:t>
            </w:r>
          </w:p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10АМ</w:t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Діагноз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6"/>
                <w:szCs w:val="26"/>
                <w:rFonts w:ascii="Times New Roman" w:hAnsi="Times New Roman" w:cs="Times New Roman"/>
              </w:rPr>
              <w:t>Ауто-ТСК</w:t>
            </w:r>
          </w:p>
        </w:tc>
        <w:tc>
          <w:tcPr>
            <w:tcW w:w="761" w:type="dxa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Гематологічні злоякісні захворювання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Хвороба Ходжкiна (лiмфогранулематоз)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C82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Фолікулярна (нодулярна) неходжкінська лімфома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C83.0 - C83.8</w:t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Дифузна неходжкінська лімфома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C84.1 - C84.4,</w:t>
            </w:r>
            <w:r>
              <w:t xml:space="preserve"> </w:t>
            </w: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C84.6 - C84.8</w:t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Лімфома зі зрілих Т/NK-клітин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C85.1,</w:t>
            </w:r>
            <w:r>
              <w:t xml:space="preserve"> </w:t>
            </w: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C85.7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ind w:right="107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C85.2,</w:t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та неуточнені типи неходжкінської лімфоми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Злоякісні імунопроліферативні хвороби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C90.0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Множинна мієлома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C91.0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Гостра лімфоїдна лейкемія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C92.0, 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Мiєлоїдний лейкоз (мієлолейкоз)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</w:tcPr>
          <w:p>
            <w:pPr>
              <w:ind w:firstLine="0" w:left="110"/>
              <w:spacing w:before="0" w:after="1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С92.3 - С92.9</w:t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</w:tcPr>
          <w:p/>
        </w:tc>
      </w:tr>
      <w:tr>
        <w:tc>
          <w:tcPr>
            <w:tcW w:w="9919" w:type="dxa"/>
            <w:left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С93.0</w:t>
            </w:r>
          </w:p>
        </w:tc>
        <w:tc>
          <w:tcPr>
            <w:tcW w:w="761" w:type="dxa"/>
            <w:right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</w:tr>
      <w:tr>
        <w:tc>
          <w:tcPr>
            <w:shd w:val="clear" w:color="auto" w:fill="FFFFFF"/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D47.7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shd w:val="clear" w:color="auto" w:fill="FFFFFF"/>
            <w:tcW w:w="9320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уточнені новоутворення невизначеного або невідомого характеру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лімфоїдної, кровотворної та споріднених тканин (POEMS)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E85.8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Амілоїдоз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Аmyloidosis (AL)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Солідні пухлини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 xml:space="preserve">Саркома Юінга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C41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кісток та суглобових хрящів інших та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неуточнених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 xml:space="preserve">Саркома м’яких тканин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С49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інших типів сполучної та м'яких тканин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>Нейробластома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C47.3- C47.8</w:t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периферичних нервів та вегетативної нервової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системи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C74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наднирника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 xml:space="preserve">Герміногенні пухлини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С.38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серця, середостіння та плеври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С48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м'яких тканин заочеревинного простору та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очеревини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С.56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яєчника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С.62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яєчка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>Нефробластома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C64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нирки, за винятком ниркової миски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>Ретінобластома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C69.2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ока та його придатків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>Медулобластома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C71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Злоякісне новоутворення головного мозку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Не злоякісні захворювання</w:t>
            </w:r>
          </w:p>
        </w:tc>
        <w:tc>
          <w:tcPr>
            <w:tcW w:w="761" w:type="dxa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D69.3, D69.4</w:t>
            </w:r>
          </w:p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Пурпура та інші геморагічні стани(Аутоімунна цитопенія)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D81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932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Комбіновані імунодефіцити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1918" w:h="16826"/>
          <w:pgMar w:top="845" w:right="549" w:bottom="480" w:left="1412"/>
        </w:sectPr>
      </w:pP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tbl>
      <w:tblPr>
        <w:tblStyle w:val="TableGrid"/>
        <w:tblW w:w="991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919"/>
        <w:gridCol w:w="761"/>
        <w:gridCol w:w="8080"/>
      </w:tblGrid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E34.8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уточнені ендокринні розлади (Моногенні імунні захворювання)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G35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Розсіяний склероз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G36.0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Оптиконевромієліт [хвороба Девіка]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</w:tcPr>
          <w:p/>
        </w:tc>
        <w:tc>
          <w:tcPr>
            <w:tcW w:w="761" w:type="dxa"/>
            <w:right w:val="single" w:sz="6" w:space="0" w:color="auto"/>
            <w:top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Хронічна запальні демієлінізуючи полірадикулоневропатії</w:t>
            </w:r>
          </w:p>
        </w:tc>
      </w:tr>
      <w:tr>
        <w:tc>
          <w:tcPr>
            <w:tcW w:w="9919" w:type="dxa"/>
            <w:left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G61.8</w:t>
            </w:r>
          </w:p>
          <w:p>
            <w:pPr>
              <w:spacing w:before="0" w:after="0"/>
              <w:rPr>
                <w:sz w:val="22"/>
                <w:szCs w:val="22"/>
                <w:rFonts w:ascii="Times New Roman" w:hAnsi="Times New Roman" w:cs="Times New Roman"/>
              </w:rPr>
            </w:pPr>
          </w:p>
        </w:tc>
        <w:tc>
          <w:tcPr>
            <w:tcW w:w="761" w:type="dxa"/>
            <w:right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Міастенія Гравіс</w:t>
            </w:r>
          </w:p>
          <w:p>
            <w:pPr>
              <w:spacing w:before="0" w:after="0"/>
              <w:rPr>
                <w:sz w:val="22"/>
                <w:szCs w:val="22"/>
                <w:rFonts w:ascii="Times New Roman" w:hAnsi="Times New Roman" w:cs="Times New Roman"/>
              </w:rPr>
            </w:pPr>
          </w:p>
        </w:tc>
      </w:tr>
      <w:tr>
        <w:tc>
          <w:tcPr>
            <w:tcW w:w="9919" w:type="dxa"/>
            <w:left w:val="single" w:sz="6" w:space="0" w:color="auto"/>
          </w:tcPr>
          <w:p>
            <w:pPr>
              <w:ind w:firstLine="0" w:left="110"/>
              <w:spacing w:before="0" w:after="1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G70.0</w:t>
            </w:r>
          </w:p>
        </w:tc>
        <w:tc>
          <w:tcPr>
            <w:tcW w:w="761" w:type="dxa"/>
            <w:right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Синдром ригідної людини</w:t>
            </w:r>
          </w:p>
        </w:tc>
      </w:tr>
      <w:tr>
        <w:tc>
          <w:tcPr>
            <w:tcW w:w="9919" w:type="dxa"/>
            <w:left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G25.8</w:t>
            </w:r>
          </w:p>
        </w:tc>
        <w:tc>
          <w:tcPr>
            <w:tcW w:w="761" w:type="dxa"/>
            <w:right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K50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Хвороба Крона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K90.0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Целіакія (Рефрактерна целіакія ІІ типу)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М05 -M06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Ревматоїдний артрит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M08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Ювенільний ідіопатичний артрит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M32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Системний червоний вовчак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M33.2 M33.9</w:t>
            </w:r>
          </w:p>
        </w:tc>
        <w:tc>
          <w:tcPr>
            <w:shd w:val="clear" w:color="auto" w:fill="FFFFFF"/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Поліміозіт-Дерматополіміозит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M34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Системний склероз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4"/>
                <w:szCs w:val="24"/>
                <w:rFonts w:ascii="Times New Roman" w:hAnsi="Times New Roman" w:cs="Times New Roman"/>
              </w:rPr>
              <w:t>Алло-ТСК</w:t>
            </w:r>
          </w:p>
        </w:tc>
        <w:tc>
          <w:tcPr>
            <w:tcW w:w="761" w:type="dxa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Гематологічні злоякісні захворювання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Хвороба Ходжкiна (лiмфогранулематоз)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C82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Фолікулярна (нодулярна) неходжкінська лімфома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C83.0 - C83.8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Дифузна неходжкінська лімфома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C84 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Лімфома зі зрілих Т/NK-клітин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C85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та неуточнені типи неходжкінської лімфоми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С86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уточнені типи Т/NK-клiтинної лімфоми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C88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Злоякісні імунопроліферативні хвороби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C90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Множинна мієлома та злоякісні плазмоклiтиннi новоутворення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C91.0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Гостра лімфоїдна лейкемія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C91.1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В-клітинний хронічний лімфоцитарний лейкоз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С91.3-С91.9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Лiмфоїдний лейкоз (лiмфолейкоз)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C92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Мієлоїдний лейкоз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C93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Моноцитарний лейкоз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C94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Інший лейкоз уточненого клітинного типу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C95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Лейкоз неуточненого клітинного типу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С96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та неуточнені злоякісні новоутворення лфміоїдної, кровотворної та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споріднених тканин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D46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Мієлодиспластичні синдроми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D47.4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Остеомієлофіброз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E85.8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Амілоїдоз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Не злоякісні захворювання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D56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Таласемія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1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D57.0-</w:t>
            </w:r>
          </w:p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D57.8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D57.2,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Серпоподібноклітинні порушення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D59.5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Нічна пароксизмальна гемоглобінурія (Маркіафави-Мікелі)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</w:tcPr>
          <w:p/>
        </w:tc>
        <w:tc>
          <w:tcPr>
            <w:tcW w:w="761" w:type="dxa"/>
            <w:right w:val="single" w:sz="6" w:space="0" w:color="auto"/>
            <w:top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апластичні анемії:</w:t>
            </w:r>
          </w:p>
        </w:tc>
      </w:tr>
      <w:tr>
        <w:tc>
          <w:tcPr>
            <w:tcW w:w="9919" w:type="dxa"/>
            <w:left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D61.0,</w:t>
            </w:r>
            <w:r>
              <w:t xml:space="preserve"> </w:t>
            </w: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D61.8, D61.9</w:t>
            </w:r>
          </w:p>
        </w:tc>
        <w:tc>
          <w:tcPr>
            <w:tcW w:w="761" w:type="dxa"/>
            <w:bottom w:val="single" w:sz="6" w:space="0" w:color="auto"/>
          </w:tcPr>
          <w:p/>
        </w:tc>
        <w:tc>
          <w:tcPr>
            <w:tcW w:w="9919" w:type="dxa"/>
            <w:right w:val="single" w:sz="6" w:space="0" w:color="auto"/>
            <w:bottom w:val="single" w:sz="6" w:space="0" w:color="auto"/>
          </w:tcPr>
          <w:p>
            <w:pPr>
              <w:ind w:firstLine="0" w:left="115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D61.3,</w:t>
            </w:r>
            <w:r>
              <w:t xml:space="preserve"> </w:t>
            </w: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D61.8, D61.9</w:t>
            </w: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D61.8, D61.9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(Конституціональна апластична анемія та Важкі апластичні анемії)</w:t>
            </w:r>
          </w:p>
        </w:tc>
      </w:tr>
      <w:tr>
        <w:tc>
          <w:tcPr>
            <w:tcW w:w="991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D69.3, D69.4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Пурпура та інші геморагічні стани (Аутоімунна цитопенія)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D71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Функціональні порушення поліморфноядерних нейтрофілів (хронічна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гранульоматозна хвороба) (Первинні імунодефіцити)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D76.1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Гемофагоцитарний лімфогістіоцитоз</w:t>
            </w:r>
          </w:p>
        </w:tc>
      </w:tr>
      <w:tr>
        <w:tc>
          <w:tcPr>
            <w:tcW w:w="991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D80.5</w:t>
            </w:r>
          </w:p>
        </w:tc>
        <w:tc>
          <w:tcPr>
            <w:tcW w:w="761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Імунодефіцит з підвищеним рівнем імуноглобуліну M [IgM] (Первинні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імунодефіцити)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tbl>
      <w:tblPr>
        <w:tblStyle w:val="TableGrid"/>
        <w:tblW w:w="991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89"/>
        <w:gridCol w:w="1137"/>
        <w:gridCol w:w="8080"/>
      </w:tblGrid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D81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Комбіновані імунодефіцити</w:t>
            </w:r>
          </w:p>
        </w:tc>
      </w:tr>
      <w:tr>
        <w:tc>
          <w:tcPr>
            <w:tcW w:w="208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D82.0 - D82.3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Імунодефіцит, пов'язаний з іншими основними порушеннями (Первинні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імунодефіцити)</w:t>
            </w:r>
          </w:p>
        </w:tc>
      </w:tr>
      <w:tr>
        <w:tc>
          <w:tcPr>
            <w:shd w:val="clear" w:color="auto" w:fill="FFFFFF"/>
            <w:tcW w:w="2089" w:type="dxa"/>
            <w:left w:val="single" w:sz="6" w:space="0" w:color="auto"/>
            <w:right w:val="single" w:sz="35" w:space="0" w:color="FFFFFF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D89.8</w:t>
            </w:r>
          </w:p>
        </w:tc>
        <w:tc>
          <w:tcPr>
            <w:tcW w:w="1137" w:type="dxa"/>
            <w:left w:val="single" w:sz="35" w:space="0" w:color="FFFFFF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уточнені порушення з залученням імунного механізму, не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класифіковані в інших рубриках (моногенні аутоиммунні захворювання)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E34.8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уточнені ендокринні розлади (Моногенні імунні захворювання)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E71.3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Порушення обміну жирних кислот (Х-зчеплена адренолейкодистрофія (X-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ALD)) (тільки діти)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E75.2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Інший сфінголіпідоз (ХворобаКрабе) (тільки діти)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E75.5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порушення накопичення ліпідів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Хвороба Вольмана (тільки діти)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E76.0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Мукополісахаридоз, тип І (Гурлер) (тільки діти)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E76.1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Мукополісахаридоз, тип II (тільки діти)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E76.2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Інші мукополісахаридози (Мукополісахаридоз, тип IV) (тільки діти)</w:t>
            </w:r>
          </w:p>
        </w:tc>
      </w:tr>
      <w:tr>
        <w:tc>
          <w:tcPr>
            <w:tcW w:w="2089" w:type="dxa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ind w:firstLine="0" w:left="110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Q78.2</w:t>
            </w:r>
          </w:p>
        </w:tc>
        <w:tc>
          <w:tcPr>
            <w:tcW w:w="1137" w:type="dxa"/>
            <w:righ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808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Остеопетроз (тільки діти)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1918" w:h="16826"/>
          <w:pgMar w:top="832" w:right="555" w:bottom="480" w:left="1417"/>
        </w:sectPr>
      </w:pP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jc w:val="right"/>
        <w:spacing w:before="0" w:after="292"/>
      </w:pPr>
      <w:r>
        <w:rPr>
          <w:b/>
          <w:sz w:val="26"/>
          <w:szCs w:val="26"/>
          <w:rFonts w:ascii="Times New Roman" w:hAnsi="Times New Roman" w:cs="Times New Roman"/>
        </w:rPr>
        <w:t xml:space="preserve">Додаток 3</w:t>
      </w:r>
    </w:p>
    <w:p>
      <w:pPr>
        <w:ind w:firstLine="0" w:left="249"/>
        <w:spacing w:before="0" w:after="0"/>
      </w:pPr>
      <w:r>
        <w:rPr>
          <w:b/>
          <w:sz w:val="26"/>
          <w:szCs w:val="26"/>
          <w:rFonts w:ascii="Times New Roman" w:hAnsi="Times New Roman" w:cs="Times New Roman"/>
        </w:rPr>
        <w:t xml:space="preserve">Перелік кодів щодо визначення імуносупресорів (в крові або сироватці)</w:t>
      </w:r>
    </w:p>
    <w:p>
      <w:pPr>
        <w:spacing w:before="0" w:after="0"/>
        <w:rPr>
          <w:sz w:val="26"/>
          <w:szCs w:val="26"/>
          <w:rFonts w:ascii="Times New Roman" w:hAnsi="Times New Roman" w:cs="Times New Roman"/>
        </w:rPr>
      </w:pPr>
    </w:p>
    <w:tbl>
      <w:tblPr>
        <w:tblStyle w:val="TableGrid"/>
        <w:tblW w:w="9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76"/>
        <w:gridCol w:w="2398"/>
        <w:gridCol w:w="5199"/>
        <w:gridCol w:w="0"/>
      </w:tblGrid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Код</w:t>
            </w:r>
          </w:p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направлення</w:t>
            </w:r>
          </w:p>
        </w:tc>
        <w:tc>
          <w:tcPr>
            <w:shd w:val="clear" w:color="auto" w:fill="FFFFFF"/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1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Код</w:t>
            </w:r>
          </w:p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>«спостереження»</w:t>
            </w:r>
          </w:p>
        </w:tc>
        <w:tc>
          <w:tcPr>
            <w:shd w:val="clear" w:color="auto" w:fill="FFFFFF"/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 xml:space="preserve">Імуносупресивні препарати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shd w:val="clear" w:color="auto" w:fill="FFFFFF"/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shd w:val="clear" w:color="auto" w:fill="FFFFFF"/>
            <w:tcW w:w="5199" w:type="dxa"/>
            <w:lef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shd w:val="clear" w:color="auto" w:fill="FFFFFF"/>
            <w:tcW w:w="400" w:type="dxa"/>
            <w:gridSpan w:val="2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>Такролімусу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6"/>
                <w:szCs w:val="26"/>
                <w:rFonts w:ascii="Times New Roman" w:hAnsi="Times New Roman" w:cs="Times New Roman"/>
              </w:rPr>
              <w:t>B38001</w:t>
            </w:r>
          </w:p>
        </w:tc>
        <w:tc>
          <w:tcPr>
            <w:shd w:val="clear" w:color="auto" w:fill="FFFFFF"/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6"/>
                <w:szCs w:val="26"/>
                <w:rFonts w:ascii="Times New Roman" w:hAnsi="Times New Roman" w:cs="Times New Roman"/>
              </w:rPr>
              <w:t>59822-7</w:t>
            </w:r>
          </w:p>
        </w:tc>
        <w:tc>
          <w:tcPr>
            <w:shd w:val="clear" w:color="auto" w:fill="FFFFFF"/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Такролімус [маса/об’єм] у сироватці або плазмі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>
            <w:pPr>
              <w:jc w:val="right"/>
              <w:ind w:right="241"/>
              <w:spacing w:before="0" w:after="12"/>
            </w:pPr>
            <w:r>
              <w:rPr>
                <w:sz w:val="26"/>
                <w:szCs w:val="26"/>
                <w:rFonts w:ascii="Times New Roman" w:hAnsi="Times New Roman" w:cs="Times New Roman"/>
              </w:rPr>
              <w:t>Аналіз;</w:t>
            </w:r>
          </w:p>
          <w:p>
            <w:pPr>
              <w:jc w:val="right"/>
              <w:ind w:right="665"/>
              <w:spacing w:before="0" w:after="12"/>
            </w:pPr>
            <w:r>
              <w:rPr>
                <w:sz w:val="26"/>
                <w:szCs w:val="26"/>
                <w:rFonts w:ascii="Times New Roman" w:hAnsi="Times New Roman" w:cs="Times New Roman"/>
              </w:rPr>
              <w:t>інший</w:t>
            </w:r>
          </w:p>
        </w:tc>
        <w:tc>
          <w:tcPr>
            <w:shd w:val="clear" w:color="auto" w:fill="FFFFFF"/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6"/>
                <w:szCs w:val="26"/>
                <w:rFonts w:ascii="Times New Roman" w:hAnsi="Times New Roman" w:cs="Times New Roman"/>
              </w:rPr>
              <w:t>92728-5</w:t>
            </w:r>
          </w:p>
        </w:tc>
        <w:tc>
          <w:tcPr>
            <w:shd w:val="clear" w:color="auto" w:fill="FFFFFF"/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Такролімус [маса/об'єм] у крові -- через 4 </w:t>
            </w:r>
            <w:r>
              <w:rPr>
                <w:color w:val="111111"/>
                <w:sz w:val="22"/>
                <w:szCs w:val="22"/>
                <w:rFonts w:ascii="Times New Roman" w:hAnsi="Times New Roman" w:cs="Times New Roman"/>
              </w:rPr>
              <w:t xml:space="preserve">години після дози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12"/>
            </w:pPr>
            <w:r>
              <w:rPr>
                <w:sz w:val="26"/>
                <w:szCs w:val="26"/>
                <w:rFonts w:ascii="Times New Roman" w:hAnsi="Times New Roman" w:cs="Times New Roman"/>
              </w:rPr>
              <w:t>лабораторний</w:t>
            </w:r>
          </w:p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5199" w:type="dxa"/>
            <w:lef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400" w:type="dxa"/>
            <w:gridSpan w:val="2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>Циклоспорин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>
            <w:pPr>
              <w:jc w:val="center"/>
              <w:spacing w:before="0" w:after="30"/>
            </w:pPr>
            <w:r>
              <w:rPr>
                <w:sz w:val="26"/>
                <w:szCs w:val="26"/>
                <w:rFonts w:ascii="Times New Roman" w:hAnsi="Times New Roman" w:cs="Times New Roman"/>
              </w:rPr>
              <w:t xml:space="preserve">тест; кров</w:t>
            </w:r>
          </w:p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16703-1</w:t>
            </w:r>
          </w:p>
        </w:tc>
        <w:tc>
          <w:tcPr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циклоспорин [маса/об'єм] у плазмі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/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3520-4</w:t>
            </w:r>
          </w:p>
        </w:tc>
        <w:tc>
          <w:tcPr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циклоспорин [маса/об'єм] у крові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/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14978-1</w:t>
            </w:r>
          </w:p>
        </w:tc>
        <w:tc>
          <w:tcPr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циклоспорин [маса/об'єм] у крові за допомогою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імунологічного аналізу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/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55805-6</w:t>
            </w:r>
          </w:p>
        </w:tc>
        <w:tc>
          <w:tcPr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циклоспорин [маса/об’єм] у крові за допомогою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РХ/МС/МС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/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rFonts w:ascii="Times New Roman" w:hAnsi="Times New Roman" w:cs="Times New Roman"/>
              </w:rPr>
              <w:t/>
            </w:r>
          </w:p>
        </w:tc>
        <w:tc>
          <w:tcPr>
            <w:tcW w:w="5199" w:type="dxa"/>
            <w:left w:val="single" w:sz="6" w:space="0" w:color="auto"/>
            <w:top w:val="single" w:sz="6" w:space="0" w:color="auto"/>
            <w:bottom w:val="single" w:sz="6" w:space="0" w:color="auto"/>
          </w:tcPr>
          <w:p/>
        </w:tc>
        <w:tc>
          <w:tcPr>
            <w:tcW w:w="400" w:type="dxa"/>
            <w:gridSpan w:val="2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i/>
                <w:sz w:val="22"/>
                <w:szCs w:val="22"/>
                <w:rFonts w:ascii="Times New Roman" w:hAnsi="Times New Roman" w:cs="Times New Roman"/>
              </w:rPr>
              <w:t>Мікофенолат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</w:tcPr>
          <w:p/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55806-4</w:t>
            </w:r>
          </w:p>
        </w:tc>
        <w:tc>
          <w:tcPr>
            <w:tcW w:w="5199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Мікофенолат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плазмі за РХ/МС/МС   лазмі за РХ/МС/МС   </w:t>
            </w:r>
          </w:p>
        </w:tc>
        <w:tc>
          <w:tcPr>
            <w:tcW w:w="5199" w:type="dxa"/>
            <w:gridSpan w:val="5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1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[маса/об'єм] у сироватці або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плазмі за РХ/МС/МС   лазмі за РХ/МС/МС   </w:t>
            </w:r>
          </w:p>
        </w:tc>
      </w:tr>
      <w:tr>
        <w:tc>
          <w:tcPr>
            <w:shd w:val="clear" w:color="auto" w:fill="FFFFFF"/>
            <w:tcW w:w="2076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398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70211-8</w:t>
            </w:r>
          </w:p>
        </w:tc>
        <w:tc>
          <w:tcPr>
            <w:tcW w:w="5199" w:type="dxa"/>
            <w:gridSpan w:val="2"/>
            <w:lef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right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Мікофенолат [моль/об'єм] у сироватці або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плазмі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1918" w:h="16826"/>
          <w:pgMar w:top="845" w:right="841" w:bottom="480" w:left="1417"/>
        </w:sectPr>
      </w:pP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jc w:val="right"/>
        <w:spacing w:before="0" w:after="292"/>
      </w:pPr>
      <w:r>
        <w:rPr>
          <w:b/>
          <w:sz w:val="26"/>
          <w:szCs w:val="26"/>
          <w:rFonts w:ascii="Times New Roman" w:hAnsi="Times New Roman" w:cs="Times New Roman"/>
        </w:rPr>
        <w:t xml:space="preserve">Додаток 4</w:t>
      </w:r>
    </w:p>
    <w:p>
      <w:pPr>
        <w:jc w:val="center"/>
        <w:spacing w:before="0" w:after="280"/>
      </w:pPr>
      <w:r>
        <w:rPr>
          <w:b/>
          <w:sz w:val="26"/>
          <w:szCs w:val="26"/>
          <w:rFonts w:ascii="Times New Roman" w:hAnsi="Times New Roman" w:cs="Times New Roman"/>
        </w:rPr>
        <w:t xml:space="preserve">Коди інтервенцій трансплантацій та посттрансплантаційний період</w:t>
      </w:r>
    </w:p>
    <w:tbl>
      <w:tblPr>
        <w:tblStyle w:val="TableGrid"/>
        <w:tblW w:w="97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503"/>
        <w:gridCol w:w="2150"/>
        <w:gridCol w:w="1384"/>
        <w:gridCol w:w="3985"/>
      </w:tblGrid>
      <w:tr>
        <w:tc>
          <w:tcPr>
            <w:tcW w:w="250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Код направлення</w:t>
            </w:r>
          </w:p>
        </w:tc>
        <w:tc>
          <w:tcPr>
            <w:tcW w:w="2150" w:type="dxa"/>
            <w:gridSpan w:val="2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Код дослідження</w:t>
            </w:r>
          </w:p>
        </w:tc>
        <w:tc>
          <w:tcPr>
            <w:tcW w:w="3985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b/>
                <w:sz w:val="22"/>
                <w:szCs w:val="22"/>
                <w:rFonts w:ascii="Times New Roman" w:hAnsi="Times New Roman" w:cs="Times New Roman"/>
              </w:rPr>
              <w:t xml:space="preserve">Назва дослідження</w:t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215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Національний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класифікатор</w:t>
            </w:r>
          </w:p>
        </w:tc>
        <w:tc>
          <w:tcPr>
            <w:tcW w:w="138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Спостере-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ження</w:t>
            </w:r>
          </w:p>
        </w:tc>
        <w:tc>
          <w:tcPr>
            <w:tcW w:w="3985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B33013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кров; перевірка 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перехресну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сумісність</w:t>
            </w:r>
          </w:p>
        </w:tc>
        <w:tc>
          <w:tcPr>
            <w:tcW w:w="2150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38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73809-6</w:t>
            </w:r>
          </w:p>
        </w:tc>
        <w:tc>
          <w:tcPr>
            <w:tcW w:w="3985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Перехресна відповідність В-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клітин+Т-клітин. Якісна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цитотоксичність, залежна від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комплементу</w:t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</w:tcPr>
          <w:p/>
        </w:tc>
        <w:tc>
          <w:tcPr>
            <w:tcW w:w="2150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38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3985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(Комплементзалежний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лімфоцитотоксичний тест з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сироваткою реципієнта)</w:t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</w:tcPr>
          <w:p/>
        </w:tc>
        <w:tc>
          <w:tcPr>
            <w:tcW w:w="2150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384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102113-8</w:t>
            </w:r>
          </w:p>
        </w:tc>
        <w:tc>
          <w:tcPr>
            <w:tcW w:w="3985" w:type="dxa"/>
            <w:left w:val="single" w:sz="6" w:space="0" w:color="auto"/>
            <w:right w:val="single" w:sz="6" w:space="0" w:color="auto"/>
            <w:top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Змішаний химеризм після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трансплантації SCT</w:t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</w:tcPr>
          <w:p/>
        </w:tc>
        <w:tc>
          <w:tcPr>
            <w:tcW w:w="2150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1384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3985" w:type="dxa"/>
            <w:left w:val="single" w:sz="6" w:space="0" w:color="auto"/>
            <w:right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[Співвідношення] 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периферичній крові методом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молекулярної генетики</w:t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</w:tcPr>
          <w:p/>
        </w:tc>
        <w:tc>
          <w:tcPr>
            <w:tcW w:w="215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38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103154-1</w:t>
            </w:r>
          </w:p>
        </w:tc>
        <w:tc>
          <w:tcPr>
            <w:tcW w:w="3985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5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Поліморфізм одного нуклеотиду.</w:t>
            </w:r>
          </w:p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cf.dna, отриманий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реципіентом/Поліморфізм одного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нуклеотиду. загальна cf dna 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безклітинній ДНК плазми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шляхом секвенування після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трансплантації кісткового мозку</w:t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  <w:bottom w:val="single" w:sz="6" w:space="0" w:color="auto"/>
          </w:tcPr>
          <w:p/>
        </w:tc>
        <w:tc>
          <w:tcPr>
            <w:tcW w:w="215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tcW w:w="138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80698-4</w:t>
            </w:r>
          </w:p>
        </w:tc>
        <w:tc>
          <w:tcPr>
            <w:tcW w:w="3985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Життєздатні клітини CD34/100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клітин CD34 у гемопоетичних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клітинах-попередниках з блоку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препаратів крові</w:t>
            </w:r>
          </w:p>
        </w:tc>
      </w:tr>
      <w:tr>
        <w:tc>
          <w:tcPr>
            <w:tcW w:w="2503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A33005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імунологія</w:t>
            </w:r>
          </w:p>
        </w:tc>
        <w:tc>
          <w:tcPr>
            <w:tcW w:w="2150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A33005 Аналіз;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імунологія</w:t>
            </w:r>
          </w:p>
        </w:tc>
        <w:tc>
          <w:tcPr>
            <w:tcW w:w="1384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>34960-5</w:t>
            </w:r>
          </w:p>
        </w:tc>
        <w:tc>
          <w:tcPr>
            <w:tcW w:w="3985" w:type="dxa"/>
            <w:left w:val="single" w:sz="6" w:space="0" w:color="auto"/>
            <w:right w:val="single" w:sz="6" w:space="0" w:color="auto"/>
            <w:top w:val="single" w:sz="6" w:space="0" w:color="auto"/>
            <w:bottom w:val="single" w:sz="6" w:space="0" w:color="auto"/>
          </w:tcPr>
          <w:p>
            <w:pPr>
              <w:spacing w:before="0" w:after="0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 xml:space="preserve">Антитіла до HLA у сироватці або</w:t>
            </w:r>
            <w:r>
              <w:t xml:space="preserve"> </w:t>
            </w:r>
            <w:r>
              <w:rPr>
                <w:sz w:val="22"/>
                <w:szCs w:val="22"/>
                <w:rFonts w:ascii="Times New Roman" w:hAnsi="Times New Roman" w:cs="Times New Roman"/>
              </w:rPr>
              <w:t>плазмі</w:t>
            </w:r>
          </w:p>
        </w:tc>
      </w:tr>
    </w:tbl>
    <w:p>
      <w:pPr>
        <w:spacing w:before="0" w:after="0"/>
        <w:rPr>
          <w:sz w:val="2"/>
          <w:szCs w:val="2"/>
          <w:rFonts w:ascii="Arial" w:hAnsi="Arial" w:cs="Arial"/>
        </w:rPr>
      </w:pPr>
    </w:p>
    <w:sectPr>
      <w:type w:val="continuous"/>
      <w:pgSz w:w="11918" w:h="16826"/>
      <w:pgMar w:top="845" w:right="841" w:bottom="480" w:left="13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y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multiLevelType w:val="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E4CB6"/>
    <w:rsid w:val="00360B3D"/>
    <w:rsid w:val="00365C9C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322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after="25" w:before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Lines>0</Lines>
  <Paragraphs>0</Paragraphs>
  <CharactersWithSpaces>0</CharactersWithSpaces>
  <Company/>
  <Characters>0</Characters>
  <Application>Aspose Pty Ltd</Application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DocSecurity>0</DocSecurity>
  <ScaleCrop>false</ScaleCrop>
  <LinksUpToDate>false</LinksUpToDate>
  <SharedDoc>false</SharedDoc>
  <HyperlinksChanged>false</HyperlinksChanged>
  <AppVersion>23.11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 Pty Ltd</dc:creator>
  <cp:lastModifiedBy>Aspose Pty Ltd</cp:lastModifiedBy>
  <dcterms:created xsi:type="dcterms:W3CDTF">2024-01-17T07:46:14</dcterms:created>
  <dcterms:modified xsi:type="dcterms:W3CDTF">2024-01-17T07:46:14</dcterms:modified>
</cp:coreProperties>
</file>