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ind w:firstLine="6519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Додаток № 5 до листа НСЗУ </w:t>
      </w:r>
    </w:p>
    <w:p w:rsidR="00000000" w:rsidDel="00000000" w:rsidP="00000000" w:rsidRDefault="00000000" w:rsidRPr="00000000" w14:paraId="00000002">
      <w:pPr>
        <w:spacing w:after="0" w:lineRule="auto"/>
        <w:ind w:firstLine="6519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від _____ № _____________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Перелік запитуваних документів</w:t>
      </w:r>
    </w:p>
    <w:p w:rsidR="00000000" w:rsidDel="00000000" w:rsidP="00000000" w:rsidRDefault="00000000" w:rsidRPr="00000000" w14:paraId="00000005">
      <w:pPr>
        <w:spacing w:after="0" w:lineRule="auto"/>
        <w:ind w:firstLine="567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Структура Надавача.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Положення про операційний блок.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Положення про палату/відділення інтенсивної терапії новонароджених.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Положення про палату/відділення інтенсивної терапії для вагітної, роділлі, породіллі.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Положення про структурний підрозділ надавача, який містить індивідуальні пологові зали.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Штатний розпис.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Накази про прийняття на роботу медичного персоналу,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визначеного предметом моніторингу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Трудові книжки медичного персоналу,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визначеного предметом моніторингу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Повідомлення про прийняття працівника на роботу,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визначеного предметом моніторингу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(подані до податкової).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Посвідчення про категорію працівника.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Посвідчення про підвищення кваліфікації працівника. Копія диплому працівника. Сертифікат лікаря-спеціаліста. Сертифікат про присвоєння лікарської кваліфікації.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(щодо працівників, визначених предметом моніторингу).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Внутрішні накази щодо продовження дії кваліфікаційних документів медичного персоналу,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визначеного предметом моніторингу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(у разі наявності).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Інвентарні картки на обладнання,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визначене предметом моніторингу.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Акти введення в експлуатацію обладнання,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визначеного предметом моніторингу.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Для малоцінних необоротних матеріальних активів,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визначених предметом моніторингу,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у разі відсутності акту введення в експлуатацію - акт приймання-передачі, видаткова накладна тощо та оборотні відомості по обліку МНМА (помісячно).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Документи щодо технічних характеристик обладнання,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визначеного предметом моніторингу.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Договори оренди, акти приймання-передачі, документи щодо оплати послуг орендодавцям у разі використання Надавачем орендованого обладнання.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Оборотно-сальдові (обігові) відомості по обліку обладнання, що використовується для надання медичної допомоги при пологах (помісячно, із зазначенням, в т.ч., інвентарних/номенклатурних номерів обладнання).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567" w:firstLine="0"/>
        <w:jc w:val="both"/>
        <w:rPr>
          <w:rFonts w:ascii="Times New Roman" w:cs="Times New Roman" w:eastAsia="Times New Roman" w:hAnsi="Times New Roman"/>
          <w:sz w:val="28"/>
          <w:szCs w:val="28"/>
          <w:highlight w:val="cyan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0" w:top="850" w:left="1417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43" w:hanging="359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paragraph" w:styleId="1">
    <w:name w:val="heading 1"/>
    <w:basedOn w:val="a"/>
    <w:next w:val="a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4">
    <w:name w:val="heading 4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5">
    <w:name w:val="heading 5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4">
    <w:name w:val="List Paragraph"/>
    <w:basedOn w:val="a"/>
    <w:uiPriority w:val="34"/>
    <w:qFormat w:val="1"/>
    <w:rsid w:val="00DF6997"/>
    <w:pPr>
      <w:ind w:left="720"/>
      <w:contextualSpacing w:val="1"/>
    </w:pPr>
  </w:style>
  <w:style w:type="paragraph" w:styleId="a5">
    <w:name w:val="Subtitle"/>
    <w:basedOn w:val="a"/>
    <w:next w:val="a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k8SsmDX5hwz4TizM+xITXmtMlQ==">CgMxLjA4AHIhMWszd0I2TldxdXgwdGpGR01KWHgzMHZiSzR6dzlHWm9n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2023-10-19T08:21:00Z</dcterms:created>
  <dc:creator>Обух Тетяна Василівна</dc:creator>
</cp:coreProperties>
</file>