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25255B5" w:rsidR="007C14C7" w:rsidRDefault="00E64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усунення виявлених порушень 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омунальне підприємство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 xml:space="preserve">ентральна міська лікарня м. 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лександрії»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лександрійської міської ради</w:t>
      </w:r>
      <w:r w:rsidR="00BD3B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B5E">
        <w:rPr>
          <w:rFonts w:ascii="Times New Roman" w:eastAsia="Times New Roman" w:hAnsi="Times New Roman" w:cs="Times New Roman"/>
          <w:b/>
          <w:sz w:val="28"/>
          <w:szCs w:val="28"/>
        </w:rPr>
        <w:t>(код ЄДРПОУ 05493838)</w:t>
      </w:r>
    </w:p>
    <w:p w14:paraId="00000002" w14:textId="77777777" w:rsidR="007C14C7" w:rsidRDefault="007C14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0523FE5B" w:rsidR="007C14C7" w:rsidRDefault="00E64E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результатами </w:t>
      </w:r>
      <w:sdt>
        <w:sdtPr>
          <w:tag w:val="goog_rdk_0"/>
          <w:id w:val="-1136258410"/>
        </w:sdtPr>
        <w:sdtEndPr/>
        <w:sdtContent/>
      </w:sdt>
      <w:r>
        <w:rPr>
          <w:rFonts w:ascii="Times New Roman" w:eastAsia="Times New Roman" w:hAnsi="Times New Roman" w:cs="Times New Roman"/>
          <w:sz w:val="28"/>
          <w:szCs w:val="28"/>
        </w:rPr>
        <w:t xml:space="preserve">планового документального моніторингу </w:t>
      </w:r>
      <w:sdt>
        <w:sdtPr>
          <w:tag w:val="goog_rdk_1"/>
          <w:id w:val="-950870620"/>
        </w:sdtPr>
        <w:sdtEndPr/>
        <w:sdtContent/>
      </w:sdt>
      <w:r>
        <w:rPr>
          <w:rFonts w:ascii="Times New Roman" w:eastAsia="Times New Roman" w:hAnsi="Times New Roman" w:cs="Times New Roman"/>
          <w:sz w:val="28"/>
          <w:szCs w:val="28"/>
        </w:rPr>
        <w:t xml:space="preserve">та розгляду пояснень та/або заперечень </w:t>
      </w:r>
      <w:r w:rsidR="00BD3B5E" w:rsidRPr="00BD3B5E">
        <w:rPr>
          <w:rFonts w:ascii="Times New Roman" w:eastAsia="Times New Roman" w:hAnsi="Times New Roman" w:cs="Times New Roman"/>
          <w:sz w:val="28"/>
          <w:szCs w:val="28"/>
        </w:rPr>
        <w:t>Комунальне підприємство «Центральна міська лікарня м. Олександрії» Олександрійської міської ради (код ЄДРПОУ 05493838)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tag w:val="goog_rdk_2"/>
          <w:id w:val="-1070934123"/>
        </w:sdtPr>
        <w:sdtEndPr/>
        <w:sdtContent>
          <w:r w:rsidR="00BD3B5E" w:rsidRPr="00BD3B5E">
            <w:rPr>
              <w:rFonts w:ascii="Times New Roman" w:hAnsi="Times New Roman"/>
              <w:sz w:val="28"/>
            </w:rPr>
            <w:t>Моніторинговою групою</w:t>
          </w:r>
        </w:sdtContent>
      </w:sdt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здійсненні моніторингу дотримання надавачами медичних послуг умов договорів про медичне обслуговування населення за програмою медичних гарантій</w:t>
      </w:r>
      <w:r>
        <w:rPr>
          <w:rFonts w:ascii="Times New Roman" w:eastAsia="Times New Roman" w:hAnsi="Times New Roman" w:cs="Times New Roman"/>
          <w:sz w:val="28"/>
          <w:szCs w:val="28"/>
        </w:rPr>
        <w:t>, були встановлені невідпов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ідності умовам 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>Договору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BD3B5E" w:rsidRPr="00BD3B5E">
        <w:rPr>
          <w:rFonts w:ascii="Times New Roman" w:eastAsia="Times New Roman" w:hAnsi="Times New Roman" w:cs="Times New Roman"/>
          <w:sz w:val="28"/>
          <w:szCs w:val="28"/>
        </w:rPr>
        <w:t>0924-E125-P000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>про медичне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обслуговування населення за програмою медичних гарантій </w:t>
      </w:r>
      <w:r w:rsidR="00BD3B5E" w:rsidRPr="00BD3B5E">
        <w:rPr>
          <w:rFonts w:ascii="Times New Roman" w:eastAsia="Times New Roman" w:hAnsi="Times New Roman" w:cs="Times New Roman"/>
          <w:sz w:val="28"/>
          <w:szCs w:val="28"/>
        </w:rPr>
        <w:t>Комунальне підприємство «Центральна міська лікарня м. Олександрії» Олександрійської міської ради (код ЄДРПОУ 05493838)</w:t>
      </w:r>
      <w:r w:rsidRPr="00BD3B5E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f9"/>
        <w:tblpPr w:leftFromText="180" w:rightFromText="180" w:vertAnchor="text" w:tblpY="1"/>
        <w:tblOverlap w:val="never"/>
        <w:tblW w:w="157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044"/>
        <w:gridCol w:w="4488"/>
        <w:gridCol w:w="1713"/>
        <w:gridCol w:w="4196"/>
        <w:gridCol w:w="2726"/>
      </w:tblGrid>
      <w:tr w:rsidR="007C14C7" w14:paraId="2AAA1496" w14:textId="77777777" w:rsidTr="00E64E38">
        <w:trPr>
          <w:tblHeader/>
        </w:trPr>
        <w:tc>
          <w:tcPr>
            <w:tcW w:w="554" w:type="dxa"/>
          </w:tcPr>
          <w:p w14:paraId="00000004" w14:textId="77777777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44" w:type="dxa"/>
          </w:tcPr>
          <w:p w14:paraId="00000005" w14:textId="77777777" w:rsidR="007C14C7" w:rsidRDefault="00E64E38" w:rsidP="00E64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договору</w:t>
            </w:r>
          </w:p>
        </w:tc>
        <w:tc>
          <w:tcPr>
            <w:tcW w:w="4488" w:type="dxa"/>
          </w:tcPr>
          <w:p w14:paraId="00000006" w14:textId="77777777" w:rsidR="007C14C7" w:rsidRDefault="00E64E38" w:rsidP="00E64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</w:t>
            </w:r>
          </w:p>
        </w:tc>
        <w:tc>
          <w:tcPr>
            <w:tcW w:w="1713" w:type="dxa"/>
          </w:tcPr>
          <w:p w14:paraId="00000007" w14:textId="77777777" w:rsidR="007C14C7" w:rsidRDefault="00E64E38" w:rsidP="00E64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"/>
                <w:id w:val="-775688445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Остаточне рішення</w:t>
            </w:r>
          </w:p>
        </w:tc>
        <w:tc>
          <w:tcPr>
            <w:tcW w:w="4196" w:type="dxa"/>
          </w:tcPr>
          <w:p w14:paraId="00000008" w14:textId="77777777" w:rsidR="007C14C7" w:rsidRDefault="00E64E38" w:rsidP="00E64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документів та інформації, які надавач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зобов’язаний надати до НСЗУ для підтвердження усунення порушення</w:t>
            </w:r>
          </w:p>
        </w:tc>
        <w:tc>
          <w:tcPr>
            <w:tcW w:w="2726" w:type="dxa"/>
          </w:tcPr>
          <w:p w14:paraId="00000009" w14:textId="77777777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 для усунення порушення</w:t>
            </w:r>
          </w:p>
        </w:tc>
      </w:tr>
      <w:tr w:rsidR="007C14C7" w14:paraId="76EA91DE" w14:textId="77777777" w:rsidTr="00E64E38">
        <w:tc>
          <w:tcPr>
            <w:tcW w:w="554" w:type="dxa"/>
            <w:vMerge w:val="restart"/>
          </w:tcPr>
          <w:p w14:paraId="0000000A" w14:textId="77777777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4" w:type="dxa"/>
            <w:vMerge w:val="restart"/>
          </w:tcPr>
          <w:p w14:paraId="0000000D" w14:textId="219D8E50" w:rsidR="007C14C7" w:rsidRPr="00BD3B5E" w:rsidRDefault="00BD3B5E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B5E">
              <w:rPr>
                <w:rFonts w:ascii="Times New Roman" w:hAnsi="Times New Roman" w:cs="Times New Roman"/>
                <w:sz w:val="24"/>
                <w:szCs w:val="28"/>
              </w:rPr>
              <w:t>Додаткові вимоги до переліку обладнання Умов закупівлі, що викладені в Додатку № 2.53 до Договору</w:t>
            </w:r>
          </w:p>
        </w:tc>
        <w:tc>
          <w:tcPr>
            <w:tcW w:w="4488" w:type="dxa"/>
          </w:tcPr>
          <w:p w14:paraId="0000000E" w14:textId="103F091C" w:rsidR="007C14C7" w:rsidRPr="00BD3B5E" w:rsidRDefault="00BD3B5E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B5E">
              <w:rPr>
                <w:rFonts w:ascii="Times New Roman" w:hAnsi="Times New Roman" w:cs="Times New Roman"/>
                <w:sz w:val="24"/>
                <w:szCs w:val="28"/>
              </w:rPr>
              <w:t>За місцем надання медичних послуг відповідно до напряму реабілітації:</w:t>
            </w:r>
          </w:p>
        </w:tc>
        <w:tc>
          <w:tcPr>
            <w:tcW w:w="1713" w:type="dxa"/>
            <w:vMerge w:val="restart"/>
          </w:tcPr>
          <w:p w14:paraId="0000000F" w14:textId="70F39015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відповідав  з </w:t>
            </w:r>
            <w:r w:rsidR="00BD3B5E" w:rsidRPr="00BD3B5E">
              <w:rPr>
                <w:rFonts w:ascii="Times New Roman" w:hAnsi="Times New Roman" w:cs="Times New Roman"/>
                <w:sz w:val="24"/>
                <w:szCs w:val="28"/>
              </w:rPr>
              <w:t>01.04.2025 по 31.07.2025</w:t>
            </w:r>
          </w:p>
        </w:tc>
        <w:tc>
          <w:tcPr>
            <w:tcW w:w="4196" w:type="dxa"/>
            <w:vMerge w:val="restart"/>
          </w:tcPr>
          <w:p w14:paraId="713F16C5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Інвентарні картки на обладнання.</w:t>
            </w:r>
          </w:p>
          <w:p w14:paraId="1C5989B1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введення в експлуатацію обладнання.</w:t>
            </w:r>
          </w:p>
          <w:p w14:paraId="3204042C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внутрішнього переміщення обладнання (у випадку, коли матимуть місце господарські операції з руху основних засобів (з одного відділення у інше, до прикладу) в межах структури надавача.</w:t>
            </w:r>
          </w:p>
          <w:p w14:paraId="5F20E0A7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Документи щодо технічних характеристик </w:t>
            </w:r>
            <w:proofErr w:type="spellStart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обладнання.У</w:t>
            </w:r>
            <w:proofErr w:type="spellEnd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випадку наявності таких документів на іноземній мові, також - переклад на українську мову.</w:t>
            </w:r>
          </w:p>
          <w:p w14:paraId="0B574A40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Оборотно</w:t>
            </w:r>
            <w:proofErr w:type="spellEnd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-сальдові (обігові) відомості по обліку обладнання (помісячно, із зазначенням, в </w:t>
            </w:r>
            <w:proofErr w:type="spellStart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.,  інвентарних/номенклатурних номерів обладнання).</w:t>
            </w:r>
          </w:p>
          <w:p w14:paraId="2EC83C16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малоцінних необоротних матеріальних активів у разі відсутності акту введення в експлуатацію - акт </w:t>
            </w: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приймання-передачі, видаткова накладна тощо та оборотні відомості по обліку МНМА (помісячно).</w:t>
            </w:r>
          </w:p>
          <w:p w14:paraId="52B5F2BB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Договори про повну матеріальну відповідальність з МВО відповідних структурних підрозділів, накази на призначення (для співставлення обліку місцезнаходження обладнання в розділі структурних підрозділів).</w:t>
            </w:r>
          </w:p>
          <w:p w14:paraId="292DC880" w14:textId="77777777" w:rsidR="00E64E38" w:rsidRPr="00E64E38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Договори оренди, відповідального зберігання, передачі в безоплатне користування, тощо, акти приймання-передачі, документи щодо оплати послуг орендодавцям у разі використання Надавачем орендованого обладнання.</w:t>
            </w:r>
          </w:p>
          <w:p w14:paraId="00000019" w14:textId="5C71A4CC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Інвентаризаційний опис матеріальних цінностей, прийнятих на відповідальне зберігання та </w:t>
            </w:r>
            <w:proofErr w:type="spellStart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оборотно</w:t>
            </w:r>
            <w:proofErr w:type="spellEnd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-сальдові (обігові) відомості за відповідними субрахунками "</w:t>
            </w:r>
            <w:proofErr w:type="spellStart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>Mатеріальні</w:t>
            </w:r>
            <w:proofErr w:type="spellEnd"/>
            <w:r w:rsidRPr="00E64E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цінності на відповідальному зберіганні", "Активи на відповідальному зберіганні" для обладнання, яке було прийнято надавачем на відповідальне зберігання.</w:t>
            </w:r>
          </w:p>
        </w:tc>
        <w:tc>
          <w:tcPr>
            <w:tcW w:w="2726" w:type="dxa"/>
            <w:vMerge w:val="restart"/>
          </w:tcPr>
          <w:p w14:paraId="0000001A" w14:textId="77777777" w:rsidR="007C14C7" w:rsidRDefault="00E64E38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"/>
                <w:id w:val="302811310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календарних днів з дня, наступного за днем підписання плану обома сторонами</w:t>
            </w:r>
          </w:p>
        </w:tc>
      </w:tr>
      <w:tr w:rsidR="007C14C7" w14:paraId="1FEAD621" w14:textId="77777777" w:rsidTr="00E64E38">
        <w:tc>
          <w:tcPr>
            <w:tcW w:w="554" w:type="dxa"/>
            <w:vMerge/>
          </w:tcPr>
          <w:p w14:paraId="0000001B" w14:textId="77777777" w:rsidR="007C14C7" w:rsidRDefault="007C14C7" w:rsidP="00E64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0000001C" w14:textId="77777777" w:rsidR="007C14C7" w:rsidRDefault="007C14C7" w:rsidP="00E64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8" w:type="dxa"/>
          </w:tcPr>
          <w:p w14:paraId="00000026" w14:textId="779C4136" w:rsidR="007C14C7" w:rsidRPr="00BD3B5E" w:rsidRDefault="00BD3B5E" w:rsidP="00E64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B5E">
              <w:rPr>
                <w:rFonts w:ascii="Times New Roman" w:hAnsi="Times New Roman" w:cs="Times New Roman"/>
                <w:sz w:val="24"/>
                <w:szCs w:val="28"/>
              </w:rPr>
              <w:t>механічний та/або автоматичний ротор для тренування верхніх та нижніх кінцівок для лежачих хворих на кожні 10 додаткових ліжок.</w:t>
            </w:r>
          </w:p>
        </w:tc>
        <w:tc>
          <w:tcPr>
            <w:tcW w:w="1713" w:type="dxa"/>
            <w:vMerge/>
          </w:tcPr>
          <w:p w14:paraId="00000027" w14:textId="77777777" w:rsidR="007C14C7" w:rsidRDefault="007C14C7" w:rsidP="00E64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6" w:type="dxa"/>
            <w:vMerge/>
          </w:tcPr>
          <w:p w14:paraId="00000028" w14:textId="77777777" w:rsidR="007C14C7" w:rsidRDefault="007C14C7" w:rsidP="00E64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vMerge/>
          </w:tcPr>
          <w:p w14:paraId="00000029" w14:textId="77777777" w:rsidR="007C14C7" w:rsidRDefault="007C14C7" w:rsidP="00E64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000002A" w14:textId="0ECC1F32" w:rsidR="007C14C7" w:rsidRDefault="00E64E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14:paraId="0000002B" w14:textId="77777777" w:rsidR="007C14C7" w:rsidRDefault="007C14C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7C14C7" w:rsidRDefault="007C14C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a"/>
        <w:tblW w:w="156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803"/>
        <w:gridCol w:w="7887"/>
      </w:tblGrid>
      <w:tr w:rsidR="007C14C7" w14:paraId="0F2579CC" w14:textId="77777777">
        <w:trPr>
          <w:trHeight w:val="2725"/>
        </w:trPr>
        <w:tc>
          <w:tcPr>
            <w:tcW w:w="7803" w:type="dxa"/>
          </w:tcPr>
          <w:p w14:paraId="0000002D" w14:textId="77777777" w:rsidR="007C14C7" w:rsidRDefault="00E64E38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Національна служба здоров’я України</w:t>
            </w:r>
          </w:p>
          <w:p w14:paraId="0000002E" w14:textId="77777777" w:rsidR="007C14C7" w:rsidRDefault="00E64E38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0000002F" w14:textId="77777777" w:rsidR="007C14C7" w:rsidRDefault="007C14C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0" w14:textId="77777777" w:rsidR="007C14C7" w:rsidRDefault="007C14C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1" w14:textId="77777777" w:rsidR="007C14C7" w:rsidRDefault="007C14C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2" w14:textId="77777777" w:rsidR="007C14C7" w:rsidRDefault="00E64E38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00000033" w14:textId="77777777" w:rsidR="007C14C7" w:rsidRDefault="00E64E38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0000034" w14:textId="77777777" w:rsidR="007C14C7" w:rsidRDefault="007C14C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6" w:type="dxa"/>
          </w:tcPr>
          <w:p w14:paraId="00000035" w14:textId="78EB58F4" w:rsidR="007C14C7" w:rsidRDefault="00E64E38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D3B5E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Комунальне підприємство «Центральна міська лікарня м. Олександрії» Олександрійської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bookmarkStart w:id="1" w:name="_GoBack"/>
            <w:bookmarkEnd w:id="1"/>
          </w:p>
          <w:p w14:paraId="00000036" w14:textId="0EDA0FAA" w:rsidR="007C14C7" w:rsidRDefault="00E64E38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 ЄДРПОУ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D3B5E">
              <w:rPr>
                <w:rFonts w:ascii="Times New Roman" w:eastAsia="Times New Roman" w:hAnsi="Times New Roman" w:cs="Times New Roman"/>
                <w:sz w:val="28"/>
                <w:szCs w:val="28"/>
              </w:rPr>
              <w:t>05493838</w:t>
            </w:r>
          </w:p>
          <w:p w14:paraId="00000037" w14:textId="77777777" w:rsidR="007C14C7" w:rsidRDefault="007C14C7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00000038" w14:textId="77777777" w:rsidR="007C14C7" w:rsidRDefault="007C14C7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14:paraId="00000039" w14:textId="56560533" w:rsidR="007C14C7" w:rsidRDefault="00E64E38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4E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14:paraId="0000003A" w14:textId="77777777" w:rsidR="007C14C7" w:rsidRDefault="007C14C7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3B" w14:textId="34B43E14" w:rsidR="007C14C7" w:rsidRDefault="00E64E38">
            <w:pPr>
              <w:tabs>
                <w:tab w:val="left" w:pos="851"/>
              </w:tabs>
              <w:ind w:left="1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64E38">
              <w:rPr>
                <w:rFonts w:ascii="Times New Roman" w:eastAsia="Times New Roman" w:hAnsi="Times New Roman" w:cs="Times New Roman"/>
                <w:sz w:val="28"/>
                <w:szCs w:val="28"/>
              </w:rPr>
              <w:t>Віктор ПРИХОДЬКО</w:t>
            </w:r>
          </w:p>
        </w:tc>
      </w:tr>
    </w:tbl>
    <w:p w14:paraId="0000003C" w14:textId="77777777" w:rsidR="007C14C7" w:rsidRDefault="007C14C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C14C7">
      <w:pgSz w:w="16838" w:h="11906" w:orient="landscape"/>
      <w:pgMar w:top="1134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auto"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4C7"/>
    <w:rsid w:val="007C14C7"/>
    <w:rsid w:val="00BD3B5E"/>
    <w:rsid w:val="00E6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FC43"/>
  <w15:docId w15:val="{7DCB9C1B-ADC4-4305-8B32-944FBFA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FF5"/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color w:val="595959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6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bEZjl852YgrXRw2blln6amOcw==">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2017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Луценко</dc:creator>
  <cp:lastModifiedBy>Максим Журавель</cp:lastModifiedBy>
  <cp:revision>2</cp:revision>
  <dcterms:created xsi:type="dcterms:W3CDTF">2024-08-01T13:00:00Z</dcterms:created>
  <dcterms:modified xsi:type="dcterms:W3CDTF">2025-10-29T08:11:00Z</dcterms:modified>
</cp:coreProperties>
</file>