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8BFDF" w14:textId="4FB5B0EC" w:rsidR="001574F0" w:rsidRDefault="00000000" w:rsidP="00920348">
      <w:pPr>
        <w:spacing w:line="240" w:lineRule="auto"/>
        <w:ind w:left="5103"/>
        <w:rPr>
          <w:rFonts w:ascii="Times New Roman" w:hAnsi="Times New Roman"/>
          <w:sz w:val="28"/>
          <w:szCs w:val="28"/>
          <w:highlight w:val="white"/>
        </w:rPr>
      </w:pPr>
      <w:r>
        <w:rPr>
          <w:rFonts w:ascii="Times New Roman" w:hAnsi="Times New Roman"/>
          <w:sz w:val="28"/>
          <w:szCs w:val="28"/>
          <w:highlight w:val="white"/>
        </w:rPr>
        <w:t>ЗАТВЕРДЖЕНО</w:t>
      </w:r>
    </w:p>
    <w:p w14:paraId="7945AAFF" w14:textId="4B548C2E" w:rsidR="001574F0" w:rsidRDefault="00000000" w:rsidP="00920348">
      <w:pPr>
        <w:spacing w:line="240" w:lineRule="auto"/>
        <w:ind w:left="5103"/>
        <w:rPr>
          <w:rFonts w:ascii="Times New Roman" w:hAnsi="Times New Roman"/>
          <w:sz w:val="28"/>
          <w:szCs w:val="28"/>
          <w:highlight w:val="white"/>
        </w:rPr>
      </w:pPr>
      <w:r>
        <w:rPr>
          <w:rFonts w:ascii="Times New Roman" w:hAnsi="Times New Roman"/>
          <w:sz w:val="28"/>
          <w:szCs w:val="28"/>
          <w:highlight w:val="white"/>
        </w:rPr>
        <w:t xml:space="preserve">Наказ Національної служби </w:t>
      </w:r>
    </w:p>
    <w:p w14:paraId="00BDE271" w14:textId="0592A0A9" w:rsidR="001574F0" w:rsidRDefault="00000000" w:rsidP="00920348">
      <w:pPr>
        <w:spacing w:line="240" w:lineRule="auto"/>
        <w:ind w:left="5103"/>
        <w:rPr>
          <w:rFonts w:ascii="Times New Roman" w:hAnsi="Times New Roman"/>
          <w:sz w:val="28"/>
          <w:szCs w:val="28"/>
          <w:highlight w:val="white"/>
        </w:rPr>
      </w:pPr>
      <w:r>
        <w:rPr>
          <w:rFonts w:ascii="Times New Roman" w:hAnsi="Times New Roman"/>
          <w:sz w:val="28"/>
          <w:szCs w:val="28"/>
          <w:highlight w:val="white"/>
        </w:rPr>
        <w:t xml:space="preserve">здоров’я України </w:t>
      </w:r>
    </w:p>
    <w:p w14:paraId="0FA4A873" w14:textId="77777777" w:rsidR="001574F0" w:rsidRDefault="00000000" w:rsidP="00920348">
      <w:pPr>
        <w:spacing w:line="240" w:lineRule="auto"/>
        <w:ind w:left="5103"/>
        <w:rPr>
          <w:rFonts w:ascii="Times New Roman" w:hAnsi="Times New Roman"/>
          <w:sz w:val="28"/>
          <w:szCs w:val="28"/>
          <w:lang w:val="uk-UA"/>
        </w:rPr>
      </w:pPr>
      <w:r>
        <w:rPr>
          <w:rFonts w:ascii="Times New Roman" w:hAnsi="Times New Roman"/>
          <w:sz w:val="28"/>
          <w:szCs w:val="28"/>
        </w:rPr>
        <w:t>від 29.11.202</w:t>
      </w:r>
      <w:r>
        <w:rPr>
          <w:rFonts w:ascii="Times New Roman" w:hAnsi="Times New Roman"/>
          <w:sz w:val="28"/>
          <w:szCs w:val="28"/>
          <w:lang w:val="uk-UA"/>
        </w:rPr>
        <w:t>4</w:t>
      </w:r>
      <w:r>
        <w:rPr>
          <w:rFonts w:ascii="Times New Roman" w:hAnsi="Times New Roman"/>
          <w:sz w:val="28"/>
          <w:szCs w:val="28"/>
        </w:rPr>
        <w:t xml:space="preserve"> № 736</w:t>
      </w:r>
    </w:p>
    <w:p w14:paraId="3976B52C" w14:textId="77777777" w:rsidR="00920348" w:rsidRPr="00920348" w:rsidRDefault="00920348" w:rsidP="00920348">
      <w:pPr>
        <w:spacing w:line="240" w:lineRule="auto"/>
        <w:ind w:left="5103"/>
        <w:rPr>
          <w:rFonts w:ascii="Times New Roman" w:hAnsi="Times New Roman"/>
          <w:bCs/>
          <w:sz w:val="28"/>
          <w:szCs w:val="28"/>
          <w:lang w:val="uk-UA"/>
        </w:rPr>
      </w:pPr>
    </w:p>
    <w:p w14:paraId="3ADEFB60" w14:textId="1DA9249C" w:rsidR="001574F0" w:rsidRDefault="00000000" w:rsidP="00920348">
      <w:pPr>
        <w:spacing w:line="240" w:lineRule="auto"/>
        <w:ind w:left="5103"/>
        <w:rPr>
          <w:rFonts w:ascii="Times New Roman" w:hAnsi="Times New Roman"/>
          <w:bCs/>
          <w:sz w:val="24"/>
          <w:szCs w:val="24"/>
          <w:lang w:val="uk-UA"/>
        </w:rPr>
      </w:pPr>
      <w:r>
        <w:rPr>
          <w:rFonts w:ascii="Times New Roman" w:hAnsi="Times New Roman"/>
          <w:bCs/>
          <w:sz w:val="24"/>
          <w:szCs w:val="24"/>
          <w:lang w:val="uk-UA"/>
        </w:rPr>
        <w:t>(в редакції наказу</w:t>
      </w:r>
    </w:p>
    <w:p w14:paraId="175E6EAD" w14:textId="7CEE25D2" w:rsidR="001574F0" w:rsidRDefault="00000000" w:rsidP="00920348">
      <w:pPr>
        <w:spacing w:line="240" w:lineRule="auto"/>
        <w:ind w:left="5103"/>
        <w:rPr>
          <w:rFonts w:ascii="Times New Roman" w:hAnsi="Times New Roman"/>
          <w:bCs/>
          <w:sz w:val="24"/>
          <w:szCs w:val="24"/>
          <w:lang w:val="uk-UA"/>
        </w:rPr>
      </w:pPr>
      <w:r>
        <w:rPr>
          <w:rFonts w:ascii="Times New Roman" w:hAnsi="Times New Roman"/>
          <w:bCs/>
          <w:sz w:val="24"/>
          <w:szCs w:val="24"/>
          <w:lang w:val="uk-UA"/>
        </w:rPr>
        <w:t>Національної служби</w:t>
      </w:r>
    </w:p>
    <w:p w14:paraId="1CC8A815" w14:textId="572DEF7C" w:rsidR="001574F0" w:rsidRDefault="00000000" w:rsidP="00920348">
      <w:pPr>
        <w:spacing w:line="240" w:lineRule="auto"/>
        <w:ind w:left="5103"/>
        <w:rPr>
          <w:rFonts w:ascii="Times New Roman" w:hAnsi="Times New Roman"/>
          <w:bCs/>
          <w:sz w:val="24"/>
          <w:szCs w:val="24"/>
          <w:lang w:val="uk-UA"/>
        </w:rPr>
      </w:pPr>
      <w:r>
        <w:rPr>
          <w:rFonts w:ascii="Times New Roman" w:hAnsi="Times New Roman"/>
          <w:bCs/>
          <w:sz w:val="24"/>
          <w:szCs w:val="24"/>
          <w:lang w:val="uk-UA"/>
        </w:rPr>
        <w:t>здоров’я України</w:t>
      </w:r>
    </w:p>
    <w:p w14:paraId="58E5012C" w14:textId="18494E2D" w:rsidR="001574F0" w:rsidRDefault="00000000" w:rsidP="00920348">
      <w:pPr>
        <w:spacing w:line="240" w:lineRule="auto"/>
        <w:ind w:left="5103"/>
        <w:rPr>
          <w:rFonts w:ascii="Times New Roman" w:hAnsi="Times New Roman"/>
          <w:bCs/>
          <w:sz w:val="24"/>
          <w:szCs w:val="24"/>
          <w:highlight w:val="white"/>
          <w:lang w:val="uk-UA"/>
        </w:rPr>
      </w:pPr>
      <w:r>
        <w:rPr>
          <w:rFonts w:ascii="Times New Roman" w:hAnsi="Times New Roman"/>
          <w:bCs/>
          <w:sz w:val="24"/>
          <w:szCs w:val="24"/>
          <w:lang w:val="uk-UA"/>
        </w:rPr>
        <w:t>від _____________№_______)</w:t>
      </w:r>
    </w:p>
    <w:p w14:paraId="646AE321" w14:textId="77777777" w:rsidR="001574F0" w:rsidRDefault="001574F0">
      <w:pPr>
        <w:shd w:val="clear" w:color="auto" w:fill="FFFFFF"/>
        <w:spacing w:line="240" w:lineRule="auto"/>
        <w:ind w:right="-752"/>
        <w:jc w:val="center"/>
        <w:rPr>
          <w:rFonts w:ascii="Times New Roman" w:hAnsi="Times New Roman"/>
          <w:b/>
          <w:sz w:val="24"/>
          <w:szCs w:val="24"/>
          <w:lang w:val="uk-UA"/>
        </w:rPr>
      </w:pPr>
    </w:p>
    <w:p w14:paraId="73984346" w14:textId="77777777" w:rsidR="001574F0" w:rsidRDefault="001574F0">
      <w:pPr>
        <w:shd w:val="clear" w:color="auto" w:fill="FFFFFF"/>
        <w:spacing w:line="240" w:lineRule="auto"/>
        <w:ind w:right="-752"/>
        <w:jc w:val="center"/>
        <w:rPr>
          <w:rFonts w:ascii="Times New Roman" w:hAnsi="Times New Roman"/>
          <w:b/>
          <w:sz w:val="24"/>
          <w:szCs w:val="24"/>
          <w:lang w:val="uk-UA"/>
        </w:rPr>
      </w:pPr>
    </w:p>
    <w:p w14:paraId="3359CFEA" w14:textId="77777777" w:rsidR="001574F0" w:rsidRDefault="00000000">
      <w:pPr>
        <w:jc w:val="center"/>
        <w:rPr>
          <w:rFonts w:ascii="Times New Roman" w:hAnsi="Times New Roman"/>
          <w:b/>
          <w:sz w:val="28"/>
          <w:szCs w:val="28"/>
        </w:rPr>
      </w:pPr>
      <w:r>
        <w:rPr>
          <w:rFonts w:ascii="Times New Roman" w:hAnsi="Times New Roman"/>
          <w:b/>
          <w:sz w:val="28"/>
          <w:szCs w:val="28"/>
        </w:rPr>
        <w:t>Оголошення</w:t>
      </w:r>
    </w:p>
    <w:p w14:paraId="178A04AC" w14:textId="77777777" w:rsidR="001574F0" w:rsidRDefault="00000000">
      <w:pPr>
        <w:jc w:val="center"/>
        <w:rPr>
          <w:rFonts w:ascii="Times New Roman" w:hAnsi="Times New Roman"/>
          <w:b/>
          <w:sz w:val="28"/>
          <w:szCs w:val="28"/>
          <w:lang w:val="en-US"/>
        </w:rPr>
      </w:pPr>
      <w:r>
        <w:rPr>
          <w:rFonts w:ascii="Times New Roman" w:hAnsi="Times New Roman"/>
          <w:b/>
          <w:sz w:val="28"/>
          <w:szCs w:val="28"/>
        </w:rPr>
        <w:t>про укладення договорів про реімбурсацію</w:t>
      </w:r>
    </w:p>
    <w:p w14:paraId="24E20AF6" w14:textId="77777777" w:rsidR="001574F0" w:rsidRDefault="00000000">
      <w:pPr>
        <w:spacing w:before="240"/>
        <w:ind w:firstLine="570"/>
        <w:jc w:val="both"/>
        <w:rPr>
          <w:rFonts w:ascii="Times New Roman" w:hAnsi="Times New Roman"/>
          <w:sz w:val="28"/>
          <w:szCs w:val="28"/>
        </w:rPr>
      </w:pPr>
      <w:r>
        <w:rPr>
          <w:rFonts w:ascii="Times New Roman" w:hAnsi="Times New Roman"/>
          <w:sz w:val="28"/>
          <w:szCs w:val="28"/>
        </w:rPr>
        <w:t>Відповідно до Закону України «Про державні фінансові гарантії медичного обслуговування населення» та пункту 5 Порядку укладення, зміни та припинення договору про реімбурсацію, затвердженого постановою Кабінету Міністрів України від 27 лютого 2019 р. № 136 «Деякі питання щодо договорів про реімбурсацію», Національна служба здоров'я України (далі – НСЗУ) оголошує про укладення договорів про реімбурсацію (далі – договір) на умовах, викладених нижче.</w:t>
      </w:r>
    </w:p>
    <w:p w14:paraId="0ECB35FE" w14:textId="77777777" w:rsidR="001574F0" w:rsidRDefault="00000000">
      <w:pPr>
        <w:spacing w:before="160"/>
        <w:ind w:firstLine="567"/>
        <w:jc w:val="both"/>
        <w:rPr>
          <w:rFonts w:ascii="Times New Roman" w:hAnsi="Times New Roman"/>
          <w:sz w:val="28"/>
          <w:szCs w:val="28"/>
        </w:rPr>
      </w:pPr>
      <w:r>
        <w:rPr>
          <w:rFonts w:ascii="Times New Roman" w:hAnsi="Times New Roman"/>
          <w:sz w:val="28"/>
          <w:szCs w:val="28"/>
        </w:rPr>
        <w:t>Особливості повного або часткового відшкодування вартості лікарських засобів встановлені Порядком реімбурсації</w:t>
      </w:r>
      <w:r>
        <w:rPr>
          <w:rFonts w:ascii="Times New Roman" w:hAnsi="Times New Roman"/>
          <w:sz w:val="28"/>
          <w:szCs w:val="28"/>
          <w:lang w:val="ru-RU"/>
        </w:rPr>
        <w:t xml:space="preserve"> </w:t>
      </w:r>
      <w:r>
        <w:rPr>
          <w:rFonts w:ascii="Times New Roman" w:hAnsi="Times New Roman"/>
          <w:sz w:val="28"/>
          <w:szCs w:val="28"/>
        </w:rPr>
        <w:t>лікарських засобів, затвердженим постановою Кабінету Міністрів України від 28 липня 2021 року № 854 «Деякі питання реімбурсації лікарських засобів та медичних виробів за програмою державних гарантій медичного обслуговування населення».</w:t>
      </w:r>
    </w:p>
    <w:p w14:paraId="24E314B6" w14:textId="77777777" w:rsidR="001574F0" w:rsidRDefault="00000000">
      <w:pPr>
        <w:spacing w:before="160"/>
        <w:ind w:firstLine="567"/>
        <w:jc w:val="both"/>
        <w:rPr>
          <w:rFonts w:ascii="Times New Roman" w:hAnsi="Times New Roman"/>
          <w:sz w:val="28"/>
          <w:szCs w:val="28"/>
        </w:rPr>
      </w:pPr>
      <w:r>
        <w:rPr>
          <w:rFonts w:ascii="Times New Roman" w:hAnsi="Times New Roman"/>
          <w:sz w:val="28"/>
          <w:szCs w:val="28"/>
        </w:rPr>
        <w:t>Суб'єкт господарювання, який бажає укласти договір з НСЗУ на визначених в оголошенні умовах (далі – заявник), повинен відповідно до чинного законодавства:</w:t>
      </w:r>
    </w:p>
    <w:p w14:paraId="369E4FE0" w14:textId="77777777" w:rsidR="001574F0" w:rsidRDefault="00000000">
      <w:pPr>
        <w:pStyle w:val="a5"/>
        <w:ind w:left="0" w:firstLine="567"/>
        <w:jc w:val="both"/>
        <w:rPr>
          <w:rFonts w:ascii="Times New Roman" w:hAnsi="Times New Roman"/>
          <w:sz w:val="28"/>
          <w:szCs w:val="28"/>
        </w:rPr>
      </w:pPr>
      <w:r>
        <w:rPr>
          <w:rFonts w:ascii="Times New Roman" w:hAnsi="Times New Roman"/>
          <w:sz w:val="28"/>
          <w:szCs w:val="28"/>
        </w:rPr>
        <w:t>зареєструватися в електронній системі охорони здоров'я та забезпечити реєстрацію в ній його уповноважених осіб, які будуть залучені до виконання договору, відповідно до вимог законодавства, та забезпечити отримання ними кваліфікованого електронного підпису відповідно до Закону України “Про електронні довірчі послуги”;</w:t>
      </w:r>
    </w:p>
    <w:p w14:paraId="726B2255" w14:textId="77777777" w:rsidR="001574F0" w:rsidRDefault="00000000">
      <w:pPr>
        <w:pStyle w:val="a5"/>
        <w:spacing w:before="240"/>
        <w:ind w:left="0" w:firstLine="567"/>
        <w:jc w:val="both"/>
        <w:rPr>
          <w:rFonts w:ascii="Times New Roman" w:hAnsi="Times New Roman"/>
          <w:sz w:val="28"/>
          <w:szCs w:val="28"/>
        </w:rPr>
      </w:pPr>
      <w:r>
        <w:rPr>
          <w:rFonts w:ascii="Times New Roman" w:hAnsi="Times New Roman"/>
          <w:sz w:val="28"/>
          <w:szCs w:val="28"/>
        </w:rPr>
        <w:t>забезпечити наявні</w:t>
      </w:r>
      <w:r>
        <w:rPr>
          <w:rFonts w:ascii="Times New Roman" w:hAnsi="Times New Roman"/>
          <w:sz w:val="28"/>
          <w:szCs w:val="28"/>
          <w:lang w:val="ru-RU"/>
        </w:rPr>
        <w:t>с</w:t>
      </w:r>
      <w:r>
        <w:rPr>
          <w:rFonts w:ascii="Times New Roman" w:hAnsi="Times New Roman"/>
          <w:sz w:val="28"/>
          <w:szCs w:val="28"/>
        </w:rPr>
        <w:t>ть комп'ютерного обладнання, програмного забезпечення, необхідного для роботи через систему, з підключенням до мережі Інтернет в кожній аптеці та аптечному пункті, де здійснюватиметься відпуск лікарських засобів за договором.</w:t>
      </w:r>
    </w:p>
    <w:p w14:paraId="13110E8B" w14:textId="77777777" w:rsidR="001574F0" w:rsidRDefault="001574F0">
      <w:pPr>
        <w:pStyle w:val="a5"/>
        <w:spacing w:before="240"/>
        <w:ind w:left="0" w:firstLine="709"/>
        <w:jc w:val="both"/>
        <w:rPr>
          <w:rFonts w:ascii="Times New Roman" w:hAnsi="Times New Roman"/>
          <w:sz w:val="28"/>
          <w:szCs w:val="28"/>
        </w:rPr>
      </w:pPr>
    </w:p>
    <w:p w14:paraId="1067A11F" w14:textId="77777777" w:rsidR="001574F0" w:rsidRDefault="00000000">
      <w:pPr>
        <w:pStyle w:val="a5"/>
        <w:spacing w:before="240"/>
        <w:ind w:left="0" w:firstLine="567"/>
        <w:jc w:val="both"/>
        <w:rPr>
          <w:rFonts w:ascii="Times New Roman" w:hAnsi="Times New Roman"/>
          <w:b/>
          <w:sz w:val="28"/>
          <w:szCs w:val="28"/>
        </w:rPr>
      </w:pPr>
      <w:r>
        <w:rPr>
          <w:rFonts w:ascii="Times New Roman" w:hAnsi="Times New Roman"/>
          <w:b/>
          <w:sz w:val="28"/>
          <w:szCs w:val="28"/>
        </w:rPr>
        <w:t>Строк дії договору про реімбурсацію, який укладається відповідно до цього Оголошення</w:t>
      </w:r>
    </w:p>
    <w:p w14:paraId="729CE5B2" w14:textId="77777777" w:rsidR="001574F0" w:rsidRDefault="00000000">
      <w:pPr>
        <w:pStyle w:val="a5"/>
        <w:ind w:left="0" w:firstLine="567"/>
        <w:jc w:val="both"/>
        <w:rPr>
          <w:rFonts w:ascii="Times New Roman" w:hAnsi="Times New Roman"/>
          <w:sz w:val="28"/>
          <w:szCs w:val="28"/>
        </w:rPr>
      </w:pPr>
      <w:r>
        <w:rPr>
          <w:rFonts w:ascii="Times New Roman" w:hAnsi="Times New Roman"/>
          <w:sz w:val="28"/>
          <w:szCs w:val="28"/>
        </w:rPr>
        <w:lastRenderedPageBreak/>
        <w:t xml:space="preserve">дата початку строку дії договору для договорів, заяви про укладення яких були подані </w:t>
      </w:r>
      <w:r>
        <w:rPr>
          <w:rFonts w:ascii="Times New Roman" w:hAnsi="Times New Roman"/>
          <w:b/>
          <w:sz w:val="28"/>
          <w:szCs w:val="28"/>
        </w:rPr>
        <w:t xml:space="preserve">до </w:t>
      </w:r>
      <w:r>
        <w:rPr>
          <w:rFonts w:ascii="Times New Roman" w:hAnsi="Times New Roman"/>
          <w:b/>
          <w:sz w:val="28"/>
          <w:szCs w:val="28"/>
          <w:lang w:val="ru-RU"/>
        </w:rPr>
        <w:t>0</w:t>
      </w:r>
      <w:r>
        <w:rPr>
          <w:rFonts w:ascii="Times New Roman" w:hAnsi="Times New Roman"/>
          <w:b/>
          <w:sz w:val="28"/>
          <w:szCs w:val="28"/>
        </w:rPr>
        <w:t>1 січня 202</w:t>
      </w:r>
      <w:r>
        <w:rPr>
          <w:rFonts w:ascii="Times New Roman" w:hAnsi="Times New Roman"/>
          <w:b/>
          <w:sz w:val="28"/>
          <w:szCs w:val="28"/>
          <w:lang w:val="ru-RU"/>
        </w:rPr>
        <w:t>5</w:t>
      </w:r>
      <w:r>
        <w:rPr>
          <w:rFonts w:ascii="Times New Roman" w:hAnsi="Times New Roman"/>
          <w:b/>
          <w:sz w:val="28"/>
          <w:szCs w:val="28"/>
        </w:rPr>
        <w:t xml:space="preserve"> року</w:t>
      </w:r>
      <w:r>
        <w:rPr>
          <w:rFonts w:ascii="Times New Roman" w:hAnsi="Times New Roman"/>
          <w:sz w:val="28"/>
          <w:szCs w:val="28"/>
        </w:rPr>
        <w:t xml:space="preserve">, - </w:t>
      </w:r>
      <w:r>
        <w:rPr>
          <w:rFonts w:ascii="Times New Roman" w:hAnsi="Times New Roman"/>
          <w:sz w:val="28"/>
          <w:szCs w:val="28"/>
          <w:lang w:val="ru-RU"/>
        </w:rPr>
        <w:t>0</w:t>
      </w:r>
      <w:r>
        <w:rPr>
          <w:rFonts w:ascii="Times New Roman" w:hAnsi="Times New Roman"/>
          <w:sz w:val="28"/>
          <w:szCs w:val="28"/>
        </w:rPr>
        <w:t>1 січня 202</w:t>
      </w:r>
      <w:r>
        <w:rPr>
          <w:rFonts w:ascii="Times New Roman" w:hAnsi="Times New Roman"/>
          <w:sz w:val="28"/>
          <w:szCs w:val="28"/>
          <w:lang w:val="ru-RU"/>
        </w:rPr>
        <w:t>5</w:t>
      </w:r>
      <w:r>
        <w:rPr>
          <w:rFonts w:ascii="Times New Roman" w:hAnsi="Times New Roman"/>
          <w:sz w:val="28"/>
          <w:szCs w:val="28"/>
        </w:rPr>
        <w:t>;</w:t>
      </w:r>
    </w:p>
    <w:p w14:paraId="0824C9CA" w14:textId="77777777" w:rsidR="001574F0" w:rsidRDefault="00000000">
      <w:pPr>
        <w:pStyle w:val="a5"/>
        <w:spacing w:before="240"/>
        <w:ind w:left="0" w:firstLine="567"/>
        <w:jc w:val="both"/>
        <w:rPr>
          <w:rFonts w:ascii="Times New Roman" w:hAnsi="Times New Roman"/>
          <w:b/>
          <w:sz w:val="28"/>
          <w:szCs w:val="28"/>
        </w:rPr>
      </w:pPr>
      <w:r>
        <w:rPr>
          <w:rFonts w:ascii="Times New Roman" w:hAnsi="Times New Roman"/>
          <w:sz w:val="28"/>
          <w:szCs w:val="28"/>
        </w:rPr>
        <w:t xml:space="preserve">дата початку строку дії договорів, заяви про укладення яких були подані </w:t>
      </w:r>
      <w:r>
        <w:rPr>
          <w:rFonts w:ascii="Times New Roman" w:hAnsi="Times New Roman"/>
          <w:b/>
          <w:sz w:val="28"/>
          <w:szCs w:val="28"/>
        </w:rPr>
        <w:t xml:space="preserve">після </w:t>
      </w:r>
      <w:r>
        <w:rPr>
          <w:rFonts w:ascii="Times New Roman" w:hAnsi="Times New Roman"/>
          <w:b/>
          <w:sz w:val="28"/>
          <w:szCs w:val="28"/>
          <w:lang w:val="ru-RU"/>
        </w:rPr>
        <w:t>0</w:t>
      </w:r>
      <w:r>
        <w:rPr>
          <w:rFonts w:ascii="Times New Roman" w:hAnsi="Times New Roman"/>
          <w:b/>
          <w:sz w:val="28"/>
          <w:szCs w:val="28"/>
        </w:rPr>
        <w:t>1 січня 202</w:t>
      </w:r>
      <w:r>
        <w:rPr>
          <w:rFonts w:ascii="Times New Roman" w:hAnsi="Times New Roman"/>
          <w:b/>
          <w:sz w:val="28"/>
          <w:szCs w:val="28"/>
          <w:lang w:val="ru-RU"/>
        </w:rPr>
        <w:t>5</w:t>
      </w:r>
      <w:r>
        <w:rPr>
          <w:rFonts w:ascii="Times New Roman" w:hAnsi="Times New Roman"/>
          <w:b/>
          <w:sz w:val="28"/>
          <w:szCs w:val="28"/>
        </w:rPr>
        <w:t xml:space="preserve"> року</w:t>
      </w:r>
      <w:r>
        <w:rPr>
          <w:rFonts w:ascii="Times New Roman" w:hAnsi="Times New Roman"/>
          <w:sz w:val="28"/>
          <w:szCs w:val="28"/>
        </w:rPr>
        <w:t>, - не раніше дати подання пропозиції.</w:t>
      </w:r>
    </w:p>
    <w:p w14:paraId="065E020F" w14:textId="77777777" w:rsidR="001574F0" w:rsidRDefault="00000000">
      <w:pPr>
        <w:spacing w:before="160"/>
        <w:ind w:firstLine="567"/>
        <w:jc w:val="both"/>
        <w:rPr>
          <w:rFonts w:ascii="Times New Roman" w:hAnsi="Times New Roman"/>
          <w:b/>
          <w:sz w:val="28"/>
          <w:szCs w:val="28"/>
        </w:rPr>
      </w:pPr>
      <w:r>
        <w:rPr>
          <w:rFonts w:ascii="Times New Roman" w:hAnsi="Times New Roman"/>
          <w:b/>
          <w:sz w:val="28"/>
          <w:szCs w:val="28"/>
        </w:rPr>
        <w:t>Спосіб подання заяв про укладення договору</w:t>
      </w:r>
    </w:p>
    <w:p w14:paraId="5F81AB5A" w14:textId="77777777" w:rsidR="001574F0" w:rsidRDefault="00000000">
      <w:pPr>
        <w:ind w:firstLine="570"/>
        <w:jc w:val="both"/>
        <w:rPr>
          <w:rFonts w:ascii="Times New Roman" w:hAnsi="Times New Roman"/>
          <w:sz w:val="28"/>
          <w:szCs w:val="28"/>
        </w:rPr>
      </w:pPr>
      <w:r>
        <w:rPr>
          <w:rFonts w:ascii="Times New Roman" w:hAnsi="Times New Roman"/>
          <w:sz w:val="28"/>
          <w:szCs w:val="28"/>
        </w:rPr>
        <w:t>Заявник подає до НСЗУ заяву шляхом заповнення відповідних полів через автоматизоване робоче місце в електронній медичній інформаційній системі, у якій він зареєстрований.</w:t>
      </w:r>
    </w:p>
    <w:p w14:paraId="0C97747D" w14:textId="77777777" w:rsidR="001574F0" w:rsidRDefault="00000000">
      <w:pPr>
        <w:ind w:firstLine="570"/>
        <w:jc w:val="both"/>
        <w:rPr>
          <w:rFonts w:ascii="Times New Roman" w:hAnsi="Times New Roman"/>
          <w:sz w:val="28"/>
          <w:szCs w:val="28"/>
        </w:rPr>
      </w:pPr>
      <w:r>
        <w:rPr>
          <w:rFonts w:ascii="Times New Roman" w:hAnsi="Times New Roman"/>
          <w:sz w:val="28"/>
          <w:szCs w:val="28"/>
        </w:rPr>
        <w:t>Під час заповнення заяви необхідно зазначити таку інформацію:</w:t>
      </w:r>
    </w:p>
    <w:p w14:paraId="295C9C41" w14:textId="77777777" w:rsidR="001574F0" w:rsidRDefault="00000000">
      <w:pPr>
        <w:pStyle w:val="a5"/>
        <w:ind w:left="0" w:firstLine="570"/>
        <w:jc w:val="both"/>
        <w:rPr>
          <w:rFonts w:ascii="Times New Roman" w:hAnsi="Times New Roman"/>
          <w:sz w:val="28"/>
          <w:szCs w:val="28"/>
        </w:rPr>
      </w:pPr>
      <w:r>
        <w:rPr>
          <w:rFonts w:ascii="Times New Roman" w:hAnsi="Times New Roman"/>
          <w:sz w:val="28"/>
          <w:szCs w:val="28"/>
        </w:rPr>
        <w:t>прізвище, ім'я та по батькові підписанта договору зі сторони заявника та документ, на підставі якого діє такий підписант</w:t>
      </w:r>
      <w:r>
        <w:rPr>
          <w:rFonts w:ascii="Times New Roman" w:hAnsi="Times New Roman"/>
          <w:sz w:val="28"/>
          <w:szCs w:val="28"/>
          <w:lang w:val="ru-RU"/>
        </w:rPr>
        <w:t>;</w:t>
      </w:r>
    </w:p>
    <w:p w14:paraId="60E32FF8" w14:textId="77777777" w:rsidR="001574F0" w:rsidRDefault="00000000">
      <w:pPr>
        <w:pStyle w:val="a5"/>
        <w:ind w:left="0" w:firstLine="570"/>
        <w:jc w:val="both"/>
        <w:rPr>
          <w:rFonts w:ascii="Times New Roman" w:hAnsi="Times New Roman"/>
          <w:sz w:val="28"/>
          <w:szCs w:val="28"/>
          <w:lang w:val="ru-RU"/>
        </w:rPr>
      </w:pPr>
      <w:r>
        <w:rPr>
          <w:rFonts w:ascii="Times New Roman" w:hAnsi="Times New Roman"/>
          <w:sz w:val="28"/>
          <w:szCs w:val="28"/>
        </w:rPr>
        <w:t>строк дії договору</w:t>
      </w:r>
      <w:r>
        <w:rPr>
          <w:rFonts w:ascii="Times New Roman" w:hAnsi="Times New Roman"/>
          <w:sz w:val="28"/>
          <w:szCs w:val="28"/>
          <w:lang w:val="ru-RU"/>
        </w:rPr>
        <w:t>;</w:t>
      </w:r>
    </w:p>
    <w:p w14:paraId="06B42C71" w14:textId="77777777" w:rsidR="001574F0" w:rsidRDefault="00000000">
      <w:pPr>
        <w:pStyle w:val="a5"/>
        <w:ind w:left="0" w:firstLine="570"/>
        <w:jc w:val="both"/>
        <w:rPr>
          <w:rFonts w:ascii="Times New Roman" w:hAnsi="Times New Roman"/>
          <w:sz w:val="28"/>
          <w:szCs w:val="28"/>
        </w:rPr>
      </w:pPr>
      <w:r>
        <w:rPr>
          <w:rFonts w:ascii="Times New Roman" w:hAnsi="Times New Roman"/>
          <w:sz w:val="28"/>
          <w:szCs w:val="28"/>
        </w:rPr>
        <w:t>банківські реквізити (за стандартизованим міжнародним форматом номера рахунку IBAN);</w:t>
      </w:r>
    </w:p>
    <w:p w14:paraId="49199B61" w14:textId="77777777" w:rsidR="001574F0" w:rsidRDefault="00000000">
      <w:pPr>
        <w:pStyle w:val="rvps2"/>
        <w:shd w:val="clear" w:color="auto" w:fill="FFFFFF"/>
        <w:spacing w:before="0" w:beforeAutospacing="0" w:after="0" w:afterAutospacing="0"/>
        <w:ind w:firstLine="567"/>
        <w:jc w:val="both"/>
        <w:rPr>
          <w:sz w:val="28"/>
          <w:szCs w:val="28"/>
        </w:rPr>
      </w:pPr>
      <w:r>
        <w:rPr>
          <w:sz w:val="28"/>
          <w:szCs w:val="28"/>
        </w:rPr>
        <w:t>групи станів (нозологій), згідно з якими аптечний заклад буде здійснювати відпуск лікарських засобів (на вибір):</w:t>
      </w:r>
      <w:bookmarkStart w:id="0" w:name="n230"/>
      <w:bookmarkStart w:id="1" w:name="n231"/>
      <w:bookmarkStart w:id="2" w:name="n232"/>
      <w:bookmarkStart w:id="3" w:name="n233"/>
      <w:bookmarkEnd w:id="0"/>
      <w:bookmarkEnd w:id="1"/>
      <w:bookmarkEnd w:id="2"/>
      <w:bookmarkEnd w:id="3"/>
    </w:p>
    <w:p w14:paraId="77275076" w14:textId="77777777" w:rsidR="001574F0" w:rsidRDefault="00000000">
      <w:pPr>
        <w:pStyle w:val="rvps2"/>
        <w:shd w:val="clear" w:color="auto" w:fill="FFFFFF"/>
        <w:spacing w:before="0" w:beforeAutospacing="0" w:after="0" w:afterAutospacing="0"/>
        <w:ind w:firstLine="567"/>
        <w:jc w:val="both"/>
        <w:rPr>
          <w:sz w:val="28"/>
          <w:szCs w:val="28"/>
        </w:rPr>
      </w:pPr>
      <w:r>
        <w:rPr>
          <w:sz w:val="28"/>
          <w:szCs w:val="28"/>
        </w:rPr>
        <w:t>- нецукровий діабет;</w:t>
      </w:r>
    </w:p>
    <w:p w14:paraId="3A46A3CC" w14:textId="77777777" w:rsidR="001574F0" w:rsidRDefault="00000000">
      <w:pPr>
        <w:pStyle w:val="rvps2"/>
        <w:shd w:val="clear" w:color="auto" w:fill="FFFFFF"/>
        <w:spacing w:before="0" w:beforeAutospacing="0" w:after="0" w:afterAutospacing="0"/>
        <w:ind w:firstLine="567"/>
        <w:jc w:val="both"/>
        <w:rPr>
          <w:sz w:val="28"/>
          <w:szCs w:val="28"/>
        </w:rPr>
      </w:pPr>
      <w:r>
        <w:rPr>
          <w:sz w:val="28"/>
          <w:szCs w:val="28"/>
        </w:rPr>
        <w:t>- інсуліни людські (картриджі та шприц-ручки з доплатою);</w:t>
      </w:r>
    </w:p>
    <w:p w14:paraId="4306965C"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інсуліни аналоги (з доплатою)</w:t>
      </w:r>
      <w:r>
        <w:rPr>
          <w:sz w:val="28"/>
          <w:szCs w:val="28"/>
          <w:lang w:val="ru-RU"/>
        </w:rPr>
        <w:t>;</w:t>
      </w:r>
    </w:p>
    <w:p w14:paraId="6EC32BAC"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інсуліни людські (флакони безоплатно)</w:t>
      </w:r>
      <w:r>
        <w:rPr>
          <w:sz w:val="28"/>
          <w:szCs w:val="28"/>
          <w:lang w:val="ru-RU"/>
        </w:rPr>
        <w:t>;</w:t>
      </w:r>
    </w:p>
    <w:p w14:paraId="506F6709"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інсуліни людські (картриджі та шприц-ручки безоплатно)</w:t>
      </w:r>
      <w:r>
        <w:rPr>
          <w:sz w:val="28"/>
          <w:szCs w:val="28"/>
          <w:lang w:val="ru-RU"/>
        </w:rPr>
        <w:t>;</w:t>
      </w:r>
    </w:p>
    <w:p w14:paraId="5CD0A05B"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інсуліни аналоги (безоплатно)</w:t>
      </w:r>
      <w:r>
        <w:rPr>
          <w:sz w:val="28"/>
          <w:szCs w:val="28"/>
          <w:lang w:val="ru-RU"/>
        </w:rPr>
        <w:t>;</w:t>
      </w:r>
    </w:p>
    <w:p w14:paraId="4AA4A5F7"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розлади психіки та поведінки</w:t>
      </w:r>
      <w:r>
        <w:rPr>
          <w:sz w:val="28"/>
          <w:szCs w:val="28"/>
          <w:lang w:val="ru-RU"/>
        </w:rPr>
        <w:t>;</w:t>
      </w:r>
    </w:p>
    <w:p w14:paraId="297FC594"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розлади психіки та поведінки (наркотичні лікарські засоби)</w:t>
      </w:r>
      <w:r>
        <w:rPr>
          <w:sz w:val="28"/>
          <w:szCs w:val="28"/>
          <w:lang w:val="ru-RU"/>
        </w:rPr>
        <w:t>;</w:t>
      </w:r>
    </w:p>
    <w:p w14:paraId="25CB983B"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епілепсія</w:t>
      </w:r>
      <w:r>
        <w:rPr>
          <w:sz w:val="28"/>
          <w:szCs w:val="28"/>
          <w:lang w:val="ru-RU"/>
        </w:rPr>
        <w:t>;</w:t>
      </w:r>
    </w:p>
    <w:p w14:paraId="0E9BE4A1"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епілепсія (наркотичні лікарські засоби)</w:t>
      </w:r>
      <w:r>
        <w:rPr>
          <w:sz w:val="28"/>
          <w:szCs w:val="28"/>
          <w:lang w:val="ru-RU"/>
        </w:rPr>
        <w:t>;</w:t>
      </w:r>
    </w:p>
    <w:p w14:paraId="0D9EBC20" w14:textId="667EBBE3" w:rsidR="001574F0" w:rsidRDefault="00000000">
      <w:pPr>
        <w:pStyle w:val="rvps2"/>
        <w:shd w:val="clear" w:color="auto" w:fill="FFFFFF"/>
        <w:spacing w:before="0" w:beforeAutospacing="0" w:after="0" w:afterAutospacing="0"/>
        <w:ind w:firstLine="567"/>
        <w:jc w:val="both"/>
        <w:rPr>
          <w:sz w:val="28"/>
          <w:szCs w:val="28"/>
        </w:rPr>
      </w:pPr>
      <w:r>
        <w:rPr>
          <w:sz w:val="28"/>
          <w:szCs w:val="28"/>
          <w:lang w:val="ru-RU"/>
        </w:rPr>
        <w:t>-</w:t>
      </w:r>
      <w:r>
        <w:rPr>
          <w:sz w:val="28"/>
          <w:szCs w:val="28"/>
        </w:rPr>
        <w:t>лікарські засоби для забезпечення лікування осіб у    посттрансплантаційному періоді;</w:t>
      </w:r>
    </w:p>
    <w:p w14:paraId="1DA3BD9E"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w:t>
      </w:r>
      <w:r>
        <w:rPr>
          <w:sz w:val="28"/>
          <w:szCs w:val="28"/>
        </w:rPr>
        <w:t>хвороба Паркінсона</w:t>
      </w:r>
      <w:r>
        <w:rPr>
          <w:sz w:val="28"/>
          <w:szCs w:val="28"/>
          <w:lang w:val="ru-RU"/>
        </w:rPr>
        <w:t>;</w:t>
      </w:r>
    </w:p>
    <w:p w14:paraId="2DAE0D66"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лікарські засоби для лікування болю лікарем ПМД (паліативна допомога);</w:t>
      </w:r>
    </w:p>
    <w:p w14:paraId="0944C1F9"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xml:space="preserve">- лікарські засоби для лікування болю лікарем СМД (паліативна допомога); </w:t>
      </w:r>
    </w:p>
    <w:p w14:paraId="2DD21E9D"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медичні вироби для визначення рівня глюкози в крові;</w:t>
      </w:r>
    </w:p>
    <w:p w14:paraId="54EB08EA"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онкологічні захворювання;</w:t>
      </w:r>
    </w:p>
    <w:p w14:paraId="57C1E222"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лікування вагітних та породілей;</w:t>
      </w:r>
    </w:p>
    <w:p w14:paraId="440D061F"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дитячі захворювання;</w:t>
      </w:r>
    </w:p>
    <w:p w14:paraId="42B0AFF3"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мігрень;</w:t>
      </w:r>
    </w:p>
    <w:p w14:paraId="0F5ACB35"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глаукома;</w:t>
      </w:r>
    </w:p>
    <w:p w14:paraId="29326023"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метаболічні, аутоімунні та запальні захворювання;</w:t>
      </w:r>
    </w:p>
    <w:p w14:paraId="0C9ED4D1"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хвороби ендокринної системи;</w:t>
      </w:r>
    </w:p>
    <w:p w14:paraId="44570EF2"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цукровий діабет (пероральні гіпоглікемізуючі лікарські засоби);</w:t>
      </w:r>
    </w:p>
    <w:p w14:paraId="5AE53C85"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хронічні хвороби нижніх дихальних шляхів;</w:t>
      </w:r>
    </w:p>
    <w:p w14:paraId="274F95A8" w14:textId="77777777" w:rsidR="001574F0" w:rsidRDefault="00000000">
      <w:pPr>
        <w:pStyle w:val="rvps2"/>
        <w:shd w:val="clear" w:color="auto" w:fill="FFFFFF"/>
        <w:spacing w:before="0" w:beforeAutospacing="0" w:after="0" w:afterAutospacing="0"/>
        <w:ind w:firstLine="567"/>
        <w:jc w:val="both"/>
        <w:rPr>
          <w:sz w:val="28"/>
          <w:szCs w:val="28"/>
          <w:lang w:val="ru-RU"/>
        </w:rPr>
      </w:pPr>
      <w:r>
        <w:rPr>
          <w:sz w:val="28"/>
          <w:szCs w:val="28"/>
          <w:lang w:val="ru-RU"/>
        </w:rPr>
        <w:t>- серцево-судинні та цереброваскулярні захворювання.</w:t>
      </w:r>
    </w:p>
    <w:p w14:paraId="332D119E" w14:textId="77777777" w:rsidR="001574F0" w:rsidRDefault="001574F0">
      <w:pPr>
        <w:pStyle w:val="rvps2"/>
        <w:shd w:val="clear" w:color="auto" w:fill="FFFFFF"/>
        <w:spacing w:before="0" w:beforeAutospacing="0" w:after="0" w:afterAutospacing="0"/>
        <w:ind w:firstLine="567"/>
        <w:jc w:val="both"/>
        <w:rPr>
          <w:sz w:val="28"/>
          <w:szCs w:val="28"/>
          <w:lang w:val="ru-RU"/>
        </w:rPr>
      </w:pPr>
    </w:p>
    <w:p w14:paraId="6309AE17" w14:textId="77777777" w:rsidR="001574F0" w:rsidRDefault="00000000">
      <w:pPr>
        <w:pStyle w:val="rvps2"/>
        <w:shd w:val="clear" w:color="auto" w:fill="FFFFFF"/>
        <w:spacing w:before="0" w:beforeAutospacing="0" w:after="0" w:afterAutospacing="0"/>
        <w:ind w:firstLine="567"/>
        <w:jc w:val="both"/>
        <w:rPr>
          <w:sz w:val="28"/>
          <w:szCs w:val="28"/>
        </w:rPr>
      </w:pPr>
      <w:r>
        <w:rPr>
          <w:sz w:val="28"/>
          <w:szCs w:val="28"/>
        </w:rPr>
        <w:t>Перелік груп станів (нозологій), зазначений в заяві, є інформацією щодо готовності аптечного закладу здійснювати відпуск лікарських засобів або медичних виробів за зазначеними категоріями. Безпосередній перелік станів (нозологій), захворювань, реімбурсацію лікарських засобів для лікування яких, міжнародних непатентованих назв, форм відпуску буде визначено у Порядку реалізації програми медичних гарантій на відповідний рік.</w:t>
      </w:r>
    </w:p>
    <w:p w14:paraId="0568A471" w14:textId="77777777" w:rsidR="001574F0" w:rsidRDefault="001574F0">
      <w:pPr>
        <w:pStyle w:val="a5"/>
        <w:ind w:left="851"/>
        <w:jc w:val="both"/>
        <w:rPr>
          <w:rFonts w:ascii="Times New Roman" w:hAnsi="Times New Roman"/>
          <w:b/>
          <w:i/>
          <w:sz w:val="28"/>
          <w:szCs w:val="28"/>
        </w:rPr>
      </w:pPr>
    </w:p>
    <w:p w14:paraId="1A792EBD" w14:textId="77777777" w:rsidR="001574F0" w:rsidRDefault="00000000">
      <w:pPr>
        <w:pStyle w:val="a5"/>
        <w:ind w:left="0" w:firstLine="567"/>
        <w:jc w:val="both"/>
        <w:rPr>
          <w:rFonts w:ascii="Times New Roman" w:hAnsi="Times New Roman"/>
          <w:b/>
          <w:i/>
          <w:sz w:val="28"/>
          <w:szCs w:val="28"/>
        </w:rPr>
      </w:pPr>
      <w:r>
        <w:rPr>
          <w:rFonts w:ascii="Times New Roman" w:hAnsi="Times New Roman"/>
          <w:b/>
          <w:i/>
          <w:sz w:val="28"/>
          <w:szCs w:val="28"/>
        </w:rPr>
        <w:t>ВАЖЛИВО</w:t>
      </w:r>
    </w:p>
    <w:p w14:paraId="3602B82A" w14:textId="77777777" w:rsidR="001574F0" w:rsidRDefault="00000000">
      <w:pPr>
        <w:ind w:firstLine="570"/>
        <w:jc w:val="both"/>
        <w:rPr>
          <w:rFonts w:ascii="Times New Roman" w:hAnsi="Times New Roman"/>
          <w:i/>
          <w:sz w:val="28"/>
          <w:szCs w:val="28"/>
        </w:rPr>
      </w:pPr>
      <w:r>
        <w:rPr>
          <w:rFonts w:ascii="Times New Roman" w:hAnsi="Times New Roman"/>
          <w:bCs/>
          <w:i/>
          <w:sz w:val="28"/>
          <w:szCs w:val="28"/>
        </w:rPr>
        <w:t xml:space="preserve">Після підписання договору аптечному закладу необхідно відмітити в системі </w:t>
      </w:r>
      <w:r>
        <w:rPr>
          <w:rFonts w:ascii="Times New Roman" w:hAnsi="Times New Roman"/>
          <w:bCs/>
          <w:i/>
          <w:sz w:val="28"/>
          <w:szCs w:val="28"/>
          <w:shd w:val="clear" w:color="auto" w:fill="FFFFFF"/>
        </w:rPr>
        <w:t>аптеки та аптечні пункти, у яких буде здійснюватися відпуск лікарських засобів за договором</w:t>
      </w:r>
      <w:r>
        <w:rPr>
          <w:rFonts w:ascii="Times New Roman" w:hAnsi="Times New Roman"/>
          <w:bCs/>
          <w:i/>
          <w:sz w:val="28"/>
          <w:szCs w:val="28"/>
        </w:rPr>
        <w:t xml:space="preserve"> відповідно до груп станів (нозологій).</w:t>
      </w:r>
    </w:p>
    <w:p w14:paraId="2160033E" w14:textId="77777777" w:rsidR="001574F0" w:rsidRDefault="001574F0">
      <w:pPr>
        <w:ind w:firstLine="570"/>
        <w:jc w:val="both"/>
        <w:rPr>
          <w:rFonts w:ascii="Times New Roman" w:hAnsi="Times New Roman"/>
          <w:i/>
          <w:sz w:val="28"/>
          <w:szCs w:val="28"/>
        </w:rPr>
      </w:pPr>
    </w:p>
    <w:p w14:paraId="7B692F25" w14:textId="77777777" w:rsidR="001574F0" w:rsidRDefault="00000000">
      <w:pPr>
        <w:ind w:firstLine="570"/>
        <w:jc w:val="both"/>
        <w:rPr>
          <w:rFonts w:ascii="Times New Roman" w:hAnsi="Times New Roman"/>
          <w:sz w:val="28"/>
          <w:szCs w:val="28"/>
        </w:rPr>
      </w:pPr>
      <w:r>
        <w:rPr>
          <w:rFonts w:ascii="Times New Roman" w:hAnsi="Times New Roman"/>
          <w:i/>
          <w:sz w:val="28"/>
          <w:szCs w:val="28"/>
        </w:rPr>
        <w:t>Помилка у банківських реквізитах може призвести до необхідності проходження повторної процедури укладення договору. Відповідальність за правильність банківських реквізитів, які автоматично будуть відображені у проекті договору, несе заявник</w:t>
      </w:r>
      <w:r>
        <w:rPr>
          <w:rFonts w:ascii="Times New Roman" w:hAnsi="Times New Roman"/>
          <w:sz w:val="28"/>
          <w:szCs w:val="28"/>
        </w:rPr>
        <w:t>.</w:t>
      </w:r>
    </w:p>
    <w:p w14:paraId="0D42A58A" w14:textId="77777777" w:rsidR="001574F0" w:rsidRDefault="00000000">
      <w:pPr>
        <w:spacing w:before="240"/>
        <w:ind w:firstLine="567"/>
        <w:jc w:val="both"/>
        <w:rPr>
          <w:rFonts w:ascii="Times New Roman" w:hAnsi="Times New Roman"/>
          <w:b/>
          <w:sz w:val="28"/>
          <w:szCs w:val="28"/>
        </w:rPr>
      </w:pPr>
      <w:r>
        <w:rPr>
          <w:rFonts w:ascii="Times New Roman" w:hAnsi="Times New Roman"/>
          <w:b/>
          <w:sz w:val="28"/>
          <w:szCs w:val="28"/>
        </w:rPr>
        <w:t>Строк подання заяв про укладення договору</w:t>
      </w:r>
    </w:p>
    <w:p w14:paraId="50D565CA" w14:textId="77777777" w:rsidR="001574F0" w:rsidRDefault="00000000">
      <w:pPr>
        <w:ind w:firstLine="570"/>
        <w:jc w:val="both"/>
        <w:rPr>
          <w:rFonts w:ascii="Times New Roman" w:hAnsi="Times New Roman"/>
          <w:sz w:val="28"/>
          <w:szCs w:val="28"/>
        </w:rPr>
      </w:pPr>
      <w:r>
        <w:rPr>
          <w:rFonts w:ascii="Times New Roman" w:hAnsi="Times New Roman"/>
          <w:sz w:val="28"/>
          <w:szCs w:val="28"/>
        </w:rPr>
        <w:t>Для отримання відшкодування вартості лікарських засобів з </w:t>
      </w:r>
      <w:r>
        <w:rPr>
          <w:rFonts w:ascii="Times New Roman" w:hAnsi="Times New Roman"/>
          <w:b/>
          <w:sz w:val="28"/>
          <w:szCs w:val="28"/>
          <w:u w:val="single"/>
        </w:rPr>
        <w:t>01 січня 2025 року</w:t>
      </w:r>
      <w:r>
        <w:rPr>
          <w:rFonts w:ascii="Times New Roman" w:hAnsi="Times New Roman"/>
          <w:sz w:val="28"/>
          <w:szCs w:val="28"/>
        </w:rPr>
        <w:t> суб'єкти господарювання, які провадять господарську діяльність на підставі ліцензії на провадження господарської діяльності з роздрібної торгівлі лікарськими засобами, незалежно від форми власності та підпорядкування, повинні подати заяви про укладення договору до Національної служби здоров'я.</w:t>
      </w:r>
    </w:p>
    <w:p w14:paraId="25AEDB3D" w14:textId="77777777" w:rsidR="001574F0" w:rsidRDefault="00000000">
      <w:pPr>
        <w:ind w:firstLine="567"/>
        <w:jc w:val="both"/>
        <w:rPr>
          <w:rFonts w:ascii="Times New Roman" w:hAnsi="Times New Roman"/>
          <w:sz w:val="28"/>
          <w:szCs w:val="28"/>
        </w:rPr>
      </w:pPr>
      <w:r>
        <w:rPr>
          <w:rFonts w:ascii="Times New Roman" w:hAnsi="Times New Roman"/>
          <w:sz w:val="28"/>
          <w:szCs w:val="28"/>
        </w:rPr>
        <w:t>Початок прийому заяв про укладення договору про реімбурсацію розпочинається </w:t>
      </w:r>
      <w:r>
        <w:rPr>
          <w:rFonts w:ascii="Times New Roman" w:hAnsi="Times New Roman"/>
          <w:b/>
          <w:sz w:val="28"/>
          <w:szCs w:val="28"/>
          <w:u w:val="single"/>
          <w:lang w:val="ru-RU"/>
        </w:rPr>
        <w:t xml:space="preserve">02 </w:t>
      </w:r>
      <w:r>
        <w:rPr>
          <w:rFonts w:ascii="Times New Roman" w:hAnsi="Times New Roman"/>
          <w:b/>
          <w:sz w:val="28"/>
          <w:szCs w:val="28"/>
          <w:u w:val="single"/>
        </w:rPr>
        <w:t>грудня 2024 року</w:t>
      </w:r>
      <w:r>
        <w:rPr>
          <w:rFonts w:ascii="Times New Roman" w:hAnsi="Times New Roman"/>
          <w:sz w:val="28"/>
          <w:szCs w:val="28"/>
        </w:rPr>
        <w:t xml:space="preserve">. </w:t>
      </w:r>
    </w:p>
    <w:p w14:paraId="401D795E" w14:textId="77777777" w:rsidR="001574F0" w:rsidRDefault="00000000">
      <w:pPr>
        <w:spacing w:before="240"/>
        <w:ind w:firstLine="567"/>
        <w:jc w:val="both"/>
        <w:rPr>
          <w:rFonts w:ascii="Times New Roman" w:hAnsi="Times New Roman"/>
          <w:b/>
          <w:sz w:val="28"/>
          <w:szCs w:val="28"/>
        </w:rPr>
      </w:pPr>
      <w:r>
        <w:rPr>
          <w:rFonts w:ascii="Times New Roman" w:hAnsi="Times New Roman"/>
          <w:b/>
          <w:sz w:val="28"/>
          <w:szCs w:val="28"/>
        </w:rPr>
        <w:t xml:space="preserve">Аптечному закладу, </w:t>
      </w:r>
      <w:r>
        <w:rPr>
          <w:rFonts w:ascii="Times New Roman" w:hAnsi="Times New Roman"/>
          <w:b/>
          <w:sz w:val="28"/>
          <w:szCs w:val="28"/>
          <w:u w:val="single"/>
        </w:rPr>
        <w:t>в разі необхідності уточнення даних,</w:t>
      </w:r>
      <w:r>
        <w:rPr>
          <w:rFonts w:ascii="Times New Roman" w:hAnsi="Times New Roman"/>
          <w:b/>
          <w:sz w:val="28"/>
          <w:szCs w:val="28"/>
        </w:rPr>
        <w:t xml:space="preserve"> необхідно надати скан-копію ліцензії на провадження господарської діяльності з роздрібної торгівлі лікарськими засобами та, в разі наявності, ліцензії на діяльність з обігу наркотичних засобів, психотропних речовин і прекурсорів. Дану інформацію необхідно прикріпити у додатках до заяви. </w:t>
      </w:r>
    </w:p>
    <w:p w14:paraId="45C5EC8E" w14:textId="77777777" w:rsidR="001574F0" w:rsidRDefault="00000000">
      <w:pPr>
        <w:spacing w:before="240"/>
        <w:ind w:firstLine="570"/>
        <w:jc w:val="both"/>
        <w:rPr>
          <w:rFonts w:ascii="Times New Roman" w:hAnsi="Times New Roman"/>
          <w:sz w:val="28"/>
          <w:szCs w:val="28"/>
        </w:rPr>
      </w:pPr>
      <w:r>
        <w:rPr>
          <w:rFonts w:ascii="Times New Roman" w:hAnsi="Times New Roman"/>
          <w:sz w:val="28"/>
          <w:szCs w:val="28"/>
        </w:rPr>
        <w:t>У разі наявності технічних питань, які виникають під час заповнення електронних полів та/або подання заяви, звертайтесь до операторів електронних медичних інформаційних систем, у яких ви зареєстровані.</w:t>
      </w:r>
    </w:p>
    <w:p w14:paraId="5510E285" w14:textId="77777777" w:rsidR="001574F0" w:rsidRDefault="00000000">
      <w:pPr>
        <w:ind w:firstLine="570"/>
        <w:jc w:val="both"/>
        <w:rPr>
          <w:rFonts w:ascii="Times New Roman" w:hAnsi="Times New Roman"/>
          <w:sz w:val="28"/>
          <w:szCs w:val="28"/>
        </w:rPr>
      </w:pPr>
      <w:r>
        <w:rPr>
          <w:rFonts w:ascii="Times New Roman" w:hAnsi="Times New Roman"/>
          <w:sz w:val="28"/>
          <w:szCs w:val="28"/>
        </w:rPr>
        <w:t>У разі наявності будь-яких інших питань, які виникають під час заповнення електронних полів та/або подання заяви, звертайтеся на адресу електронної пошти: </w:t>
      </w:r>
      <w:hyperlink r:id="rId8">
        <w:r>
          <w:rPr>
            <w:rStyle w:val="af9"/>
            <w:rFonts w:ascii="Times New Roman" w:hAnsi="Times New Roman"/>
            <w:b/>
            <w:color w:val="auto"/>
            <w:sz w:val="28"/>
            <w:szCs w:val="28"/>
          </w:rPr>
          <w:t>reimb@nszu.gov.ua</w:t>
        </w:r>
      </w:hyperlink>
      <w:r>
        <w:rPr>
          <w:rFonts w:ascii="Times New Roman" w:hAnsi="Times New Roman"/>
          <w:sz w:val="28"/>
          <w:szCs w:val="28"/>
        </w:rPr>
        <w:t> або за телефоном контактного центру НСЗУ </w:t>
      </w:r>
      <w:hyperlink r:id="rId9">
        <w:r>
          <w:rPr>
            <w:rStyle w:val="af9"/>
            <w:rFonts w:ascii="Times New Roman" w:hAnsi="Times New Roman"/>
            <w:b/>
            <w:color w:val="auto"/>
            <w:sz w:val="28"/>
            <w:szCs w:val="28"/>
          </w:rPr>
          <w:t>16-77</w:t>
        </w:r>
      </w:hyperlink>
      <w:r>
        <w:rPr>
          <w:rFonts w:ascii="Times New Roman" w:hAnsi="Times New Roman"/>
          <w:sz w:val="28"/>
          <w:szCs w:val="28"/>
        </w:rPr>
        <w:t>.</w:t>
      </w:r>
    </w:p>
    <w:p w14:paraId="03CEE77B" w14:textId="77777777" w:rsidR="001574F0" w:rsidRDefault="00000000">
      <w:pPr>
        <w:spacing w:line="240" w:lineRule="auto"/>
        <w:jc w:val="center"/>
        <w:rPr>
          <w:rFonts w:ascii="Times New Roman" w:hAnsi="Times New Roman"/>
          <w:sz w:val="24"/>
          <w:szCs w:val="24"/>
        </w:rPr>
      </w:pPr>
      <w:r>
        <w:rPr>
          <w:rFonts w:ascii="Times New Roman" w:hAnsi="Times New Roman"/>
          <w:sz w:val="24"/>
          <w:szCs w:val="24"/>
        </w:rPr>
        <w:t>___________________________________________</w:t>
      </w:r>
    </w:p>
    <w:sectPr w:rsidR="001574F0">
      <w:headerReference w:type="default" r:id="rId10"/>
      <w:pgSz w:w="11909" w:h="16834"/>
      <w:pgMar w:top="1134" w:right="567" w:bottom="1134" w:left="1843"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C9FCA" w14:textId="77777777" w:rsidR="003639C7" w:rsidRDefault="003639C7">
      <w:pPr>
        <w:spacing w:line="240" w:lineRule="auto"/>
      </w:pPr>
    </w:p>
  </w:endnote>
  <w:endnote w:type="continuationSeparator" w:id="0">
    <w:p w14:paraId="36D0245D" w14:textId="77777777" w:rsidR="003639C7" w:rsidRDefault="003639C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D1171E" w14:textId="77777777" w:rsidR="003639C7" w:rsidRDefault="003639C7">
      <w:pPr>
        <w:spacing w:line="240" w:lineRule="auto"/>
      </w:pPr>
    </w:p>
  </w:footnote>
  <w:footnote w:type="continuationSeparator" w:id="0">
    <w:p w14:paraId="476D19B0" w14:textId="77777777" w:rsidR="003639C7" w:rsidRDefault="003639C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7B4AF" w14:textId="77777777" w:rsidR="001574F0" w:rsidRDefault="00000000">
    <w:pPr>
      <w:pBdr>
        <w:top w:val="nil"/>
        <w:left w:val="nil"/>
        <w:bottom w:val="nil"/>
        <w:right w:val="nil"/>
        <w:between w:val="nil"/>
      </w:pBdr>
      <w:tabs>
        <w:tab w:val="center" w:pos="4819"/>
        <w:tab w:val="right" w:pos="9639"/>
      </w:tabs>
      <w:spacing w:line="240" w:lineRule="auto"/>
      <w:jc w:val="center"/>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Pr>
        <w:rFonts w:ascii="Times New Roman" w:hAnsi="Times New Roman"/>
        <w:color w:val="000000"/>
        <w:sz w:val="24"/>
        <w:szCs w:val="24"/>
      </w:rPr>
      <w:t>#</w:t>
    </w:r>
    <w:r>
      <w:rPr>
        <w:rFonts w:ascii="Times New Roman" w:hAnsi="Times New Roman"/>
        <w:color w:val="000000"/>
        <w:sz w:val="24"/>
        <w:szCs w:val="24"/>
      </w:rPr>
      <w:fldChar w:fldCharType="end"/>
    </w:r>
  </w:p>
  <w:p w14:paraId="6A4B48A8" w14:textId="77777777" w:rsidR="001574F0" w:rsidRDefault="001574F0">
    <w:pPr>
      <w:pBdr>
        <w:top w:val="nil"/>
        <w:left w:val="nil"/>
        <w:bottom w:val="nil"/>
        <w:right w:val="nil"/>
        <w:between w:val="nil"/>
      </w:pBdr>
      <w:tabs>
        <w:tab w:val="center" w:pos="4819"/>
        <w:tab w:val="right" w:pos="9639"/>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F0"/>
    <w:rsid w:val="001574F0"/>
    <w:rsid w:val="002C0A74"/>
    <w:rsid w:val="003639C7"/>
    <w:rsid w:val="00920348"/>
    <w:rsid w:val="00D104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7BFC"/>
  <w15:docId w15:val="{77B3586A-9C83-48DC-A185-8E46C981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rPr>
  </w:style>
  <w:style w:type="paragraph" w:styleId="2">
    <w:name w:val="heading 2"/>
    <w:basedOn w:val="a"/>
    <w:next w:val="a"/>
    <w:uiPriority w:val="9"/>
    <w:semiHidden/>
    <w:unhideWhenUsed/>
    <w:qFormat/>
    <w:pPr>
      <w:keepNext/>
      <w:keepLines/>
      <w:spacing w:before="360" w:after="120"/>
      <w:outlineLvl w:val="1"/>
    </w:pPr>
    <w:rPr>
      <w:sz w:val="32"/>
    </w:rPr>
  </w:style>
  <w:style w:type="paragraph" w:styleId="3">
    <w:name w:val="heading 3"/>
    <w:basedOn w:val="a"/>
    <w:next w:val="a"/>
    <w:uiPriority w:val="9"/>
    <w:semiHidden/>
    <w:unhideWhenUsed/>
    <w:qFormat/>
    <w:pPr>
      <w:keepNext/>
      <w:keepLines/>
      <w:spacing w:before="320" w:after="80"/>
      <w:outlineLvl w:val="2"/>
    </w:pPr>
    <w:rPr>
      <w:color w:val="434343"/>
      <w:sz w:val="28"/>
    </w:rPr>
  </w:style>
  <w:style w:type="paragraph" w:styleId="4">
    <w:name w:val="heading 4"/>
    <w:basedOn w:val="a"/>
    <w:next w:val="a"/>
    <w:uiPriority w:val="9"/>
    <w:semiHidden/>
    <w:unhideWhenUsed/>
    <w:qFormat/>
    <w:pPr>
      <w:keepNext/>
      <w:keepLines/>
      <w:spacing w:before="280" w:after="80"/>
      <w:outlineLvl w:val="3"/>
    </w:pPr>
    <w:rPr>
      <w:color w:val="666666"/>
      <w:sz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rPr>
  </w:style>
  <w:style w:type="paragraph" w:styleId="a4">
    <w:name w:val="Subtitle"/>
    <w:basedOn w:val="a"/>
    <w:next w:val="a"/>
    <w:uiPriority w:val="11"/>
    <w:qFormat/>
    <w:pPr>
      <w:keepNext/>
      <w:keepLines/>
      <w:spacing w:after="320"/>
    </w:pPr>
    <w:rPr>
      <w:color w:val="666666"/>
      <w:sz w:val="30"/>
      <w:szCs w:val="30"/>
    </w:rPr>
  </w:style>
  <w:style w:type="paragraph" w:styleId="a5">
    <w:name w:val="List Paragraph"/>
    <w:basedOn w:val="a"/>
    <w:qFormat/>
    <w:pPr>
      <w:ind w:left="720"/>
      <w:contextualSpacing/>
    </w:pPr>
  </w:style>
  <w:style w:type="paragraph" w:styleId="a6">
    <w:name w:val="header"/>
    <w:basedOn w:val="a"/>
    <w:link w:val="a7"/>
    <w:pPr>
      <w:tabs>
        <w:tab w:val="center" w:pos="4819"/>
        <w:tab w:val="right" w:pos="9639"/>
      </w:tabs>
      <w:spacing w:line="240" w:lineRule="auto"/>
    </w:pPr>
  </w:style>
  <w:style w:type="paragraph" w:styleId="a8">
    <w:name w:val="footer"/>
    <w:basedOn w:val="a"/>
    <w:link w:val="a9"/>
    <w:pPr>
      <w:tabs>
        <w:tab w:val="center" w:pos="4819"/>
        <w:tab w:val="right" w:pos="9639"/>
      </w:tabs>
      <w:spacing w:line="240" w:lineRule="auto"/>
    </w:pPr>
  </w:style>
  <w:style w:type="paragraph" w:styleId="aa">
    <w:name w:val="annotation text"/>
    <w:basedOn w:val="a"/>
    <w:link w:val="ab"/>
    <w:semiHidden/>
    <w:pPr>
      <w:spacing w:line="240" w:lineRule="auto"/>
    </w:pPr>
    <w:rPr>
      <w:sz w:val="20"/>
      <w:szCs w:val="20"/>
    </w:rPr>
  </w:style>
  <w:style w:type="paragraph" w:styleId="ac">
    <w:name w:val="annotation subject"/>
    <w:basedOn w:val="aa"/>
    <w:next w:val="aa"/>
    <w:link w:val="ad"/>
    <w:semiHidden/>
    <w:rPr>
      <w:b/>
      <w:bCs/>
    </w:rPr>
  </w:style>
  <w:style w:type="paragraph" w:styleId="ae">
    <w:name w:val="Balloon Text"/>
    <w:basedOn w:val="a"/>
    <w:link w:val="af"/>
    <w:semiHidden/>
    <w:pPr>
      <w:spacing w:line="240" w:lineRule="auto"/>
    </w:pPr>
    <w:rPr>
      <w:rFonts w:ascii="Segoe UI" w:hAnsi="Segoe UI"/>
      <w:sz w:val="18"/>
      <w:szCs w:val="18"/>
    </w:rPr>
  </w:style>
  <w:style w:type="paragraph" w:customStyle="1" w:styleId="af0">
    <w:name w:val="Нормальний текст"/>
    <w:basedOn w:val="a"/>
    <w:pPr>
      <w:spacing w:before="120" w:line="240" w:lineRule="auto"/>
      <w:ind w:firstLine="567"/>
      <w:jc w:val="both"/>
    </w:pPr>
    <w:rPr>
      <w:rFonts w:ascii="Antiqua" w:hAnsi="Antiqua"/>
      <w:sz w:val="26"/>
      <w:szCs w:val="20"/>
      <w:lang w:val="uk-UA" w:eastAsia="ru-RU"/>
    </w:rPr>
  </w:style>
  <w:style w:type="paragraph" w:styleId="af1">
    <w:name w:val="footnote text"/>
    <w:link w:val="af2"/>
    <w:semiHidden/>
    <w:pPr>
      <w:spacing w:line="240" w:lineRule="auto"/>
    </w:pPr>
    <w:rPr>
      <w:sz w:val="20"/>
      <w:szCs w:val="20"/>
    </w:rPr>
  </w:style>
  <w:style w:type="paragraph" w:styleId="af3">
    <w:name w:val="endnote text"/>
    <w:link w:val="af4"/>
    <w:semiHidden/>
    <w:pPr>
      <w:spacing w:line="240" w:lineRule="auto"/>
    </w:pPr>
    <w:rPr>
      <w:sz w:val="20"/>
      <w:szCs w:val="20"/>
    </w:rPr>
  </w:style>
  <w:style w:type="paragraph" w:styleId="af5">
    <w:name w:val="Normal (Web)"/>
    <w:basedOn w:val="a"/>
    <w:pPr>
      <w:spacing w:before="100" w:beforeAutospacing="1" w:after="100" w:afterAutospacing="1" w:line="240" w:lineRule="auto"/>
    </w:pPr>
    <w:rPr>
      <w:rFonts w:ascii="Times New Roman" w:hAnsi="Times New Roman"/>
      <w:sz w:val="24"/>
      <w:szCs w:val="24"/>
      <w:lang w:val="ru-RU" w:eastAsia="ru-RU"/>
    </w:rPr>
  </w:style>
  <w:style w:type="paragraph" w:styleId="af6">
    <w:name w:val="Quote"/>
    <w:basedOn w:val="a"/>
    <w:next w:val="a"/>
    <w:link w:val="af7"/>
    <w:qFormat/>
    <w:pPr>
      <w:spacing w:before="160" w:after="160" w:line="259" w:lineRule="auto"/>
      <w:jc w:val="center"/>
    </w:pPr>
    <w:rPr>
      <w:rFonts w:ascii="Aptos" w:hAnsi="Aptos"/>
      <w:i/>
      <w:iCs/>
      <w:color w:val="404040" w:themeColor="text1" w:themeTint="BF"/>
      <w:lang w:val="uk-UA"/>
    </w:rPr>
  </w:style>
  <w:style w:type="paragraph" w:customStyle="1" w:styleId="rvps2">
    <w:name w:val="rvps2"/>
    <w:basedOn w:val="a"/>
    <w:pPr>
      <w:spacing w:before="100" w:beforeAutospacing="1" w:after="100" w:afterAutospacing="1" w:line="240" w:lineRule="auto"/>
    </w:pPr>
    <w:rPr>
      <w:rFonts w:ascii="Times New Roman" w:hAnsi="Times New Roman"/>
      <w:sz w:val="24"/>
      <w:szCs w:val="24"/>
      <w:lang w:val="uk-UA"/>
    </w:rPr>
  </w:style>
  <w:style w:type="character" w:styleId="af8">
    <w:name w:val="line number"/>
    <w:basedOn w:val="a0"/>
    <w:semiHidden/>
  </w:style>
  <w:style w:type="character" w:styleId="af9">
    <w:name w:val="Hyperlink"/>
    <w:rPr>
      <w:color w:val="0000FF"/>
      <w:u w:val="single"/>
    </w:rPr>
  </w:style>
  <w:style w:type="character" w:customStyle="1" w:styleId="a7">
    <w:name w:val="Верхній колонтитул Знак"/>
    <w:basedOn w:val="a0"/>
    <w:link w:val="a6"/>
  </w:style>
  <w:style w:type="character" w:customStyle="1" w:styleId="a9">
    <w:name w:val="Нижній колонтитул Знак"/>
    <w:basedOn w:val="a0"/>
    <w:link w:val="a8"/>
  </w:style>
  <w:style w:type="character" w:styleId="afa">
    <w:name w:val="annotation reference"/>
    <w:basedOn w:val="a0"/>
    <w:semiHidden/>
    <w:rPr>
      <w:sz w:val="16"/>
      <w:szCs w:val="16"/>
    </w:rPr>
  </w:style>
  <w:style w:type="character" w:customStyle="1" w:styleId="ab">
    <w:name w:val="Текст примітки Знак"/>
    <w:basedOn w:val="a0"/>
    <w:link w:val="aa"/>
    <w:semiHidden/>
    <w:rPr>
      <w:sz w:val="20"/>
      <w:szCs w:val="20"/>
    </w:rPr>
  </w:style>
  <w:style w:type="character" w:customStyle="1" w:styleId="ad">
    <w:name w:val="Тема примітки Знак"/>
    <w:basedOn w:val="ab"/>
    <w:link w:val="ac"/>
    <w:semiHidden/>
    <w:rPr>
      <w:b/>
      <w:bCs/>
      <w:sz w:val="20"/>
      <w:szCs w:val="20"/>
    </w:rPr>
  </w:style>
  <w:style w:type="character" w:customStyle="1" w:styleId="af">
    <w:name w:val="Текст у виносці Знак"/>
    <w:basedOn w:val="a0"/>
    <w:link w:val="ae"/>
    <w:semiHidden/>
    <w:rPr>
      <w:rFonts w:ascii="Segoe UI" w:hAnsi="Segoe UI"/>
      <w:sz w:val="18"/>
      <w:szCs w:val="18"/>
    </w:rPr>
  </w:style>
  <w:style w:type="character" w:styleId="afb">
    <w:name w:val="footnote reference"/>
    <w:semiHidden/>
    <w:rPr>
      <w:vertAlign w:val="superscript"/>
    </w:rPr>
  </w:style>
  <w:style w:type="character" w:customStyle="1" w:styleId="af2">
    <w:name w:val="Текст виноски Знак"/>
    <w:link w:val="af1"/>
    <w:semiHidden/>
    <w:rPr>
      <w:sz w:val="20"/>
      <w:szCs w:val="20"/>
    </w:rPr>
  </w:style>
  <w:style w:type="character" w:styleId="afc">
    <w:name w:val="endnote reference"/>
    <w:semiHidden/>
    <w:rPr>
      <w:vertAlign w:val="superscript"/>
    </w:rPr>
  </w:style>
  <w:style w:type="character" w:customStyle="1" w:styleId="af4">
    <w:name w:val="Текст кінцевої виноски Знак"/>
    <w:link w:val="af3"/>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character" w:customStyle="1" w:styleId="apple-tab-span">
    <w:name w:val="apple-tab-span"/>
    <w:basedOn w:val="a0"/>
  </w:style>
  <w:style w:type="character" w:customStyle="1" w:styleId="af7">
    <w:name w:val="Цитата Знак"/>
    <w:basedOn w:val="a0"/>
    <w:link w:val="af6"/>
    <w:rPr>
      <w:rFonts w:ascii="Aptos" w:hAnsi="Aptos"/>
      <w:i/>
      <w:iCs/>
      <w:color w:val="404040" w:themeColor="text1" w:themeTint="BF"/>
      <w:lang w:val="uk-UA"/>
    </w:rPr>
  </w:style>
  <w:style w:type="table" w:styleId="10">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20reimb@nsz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2016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Avq580S+xq75Dbj9TPOh1hP6Qg==">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57E330-2DF9-48FC-B259-7E404D961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3847</Words>
  <Characters>2193</Characters>
  <Application>Microsoft Office Word</Application>
  <DocSecurity>0</DocSecurity>
  <Lines>18</Lines>
  <Paragraphs>12</Paragraphs>
  <ScaleCrop>false</ScaleCrop>
  <Company/>
  <LinksUpToDate>false</LinksUpToDate>
  <CharactersWithSpaces>6028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Слободянюк Ірина Богданівна</dc:creator>
  <cp:lastModifiedBy>Іван Жук</cp:lastModifiedBy>
  <cp:revision>13</cp:revision>
  <dcterms:created xsi:type="dcterms:W3CDTF">2024-12-23T19:18:00Z</dcterms:created>
  <dcterms:modified xsi:type="dcterms:W3CDTF">2025-10-31T08:48:00Z</dcterms:modified>
</cp:coreProperties>
</file>