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F0EE" w14:textId="77777777" w:rsidR="00166258" w:rsidRPr="00166258" w:rsidRDefault="00166258" w:rsidP="00166258">
      <w:pPr>
        <w:shd w:val="clear" w:color="auto" w:fill="FFFFFF"/>
        <w:spacing w:before="240" w:after="0" w:line="240" w:lineRule="auto"/>
        <w:jc w:val="center"/>
        <w:outlineLvl w:val="0"/>
        <w:rPr>
          <w:rFonts w:ascii="Times New Roman" w:eastAsia="Times New Roman" w:hAnsi="Times New Roman" w:cs="Times New Roman"/>
          <w:b/>
          <w:bCs/>
          <w:kern w:val="36"/>
          <w:sz w:val="48"/>
          <w:szCs w:val="48"/>
          <w:lang w:eastAsia="uk-UA"/>
          <w14:ligatures w14:val="none"/>
        </w:rPr>
      </w:pPr>
      <w:r w:rsidRPr="00166258">
        <w:rPr>
          <w:rFonts w:ascii="Times New Roman" w:eastAsia="Times New Roman" w:hAnsi="Times New Roman" w:cs="Times New Roman"/>
          <w:b/>
          <w:bCs/>
          <w:color w:val="000000"/>
          <w:kern w:val="36"/>
          <w:lang w:eastAsia="uk-UA"/>
          <w14:ligatures w14:val="none"/>
        </w:rPr>
        <w:t>2.ЕКСТРЕНА МЕДИЧНА ДОПОМОГА</w:t>
      </w:r>
      <w:r w:rsidRPr="00166258">
        <w:rPr>
          <w:rFonts w:ascii="Calibri" w:eastAsia="Times New Roman" w:hAnsi="Calibri" w:cs="Calibri"/>
          <w:b/>
          <w:bCs/>
          <w:color w:val="000000"/>
          <w:kern w:val="36"/>
          <w:sz w:val="48"/>
          <w:szCs w:val="48"/>
          <w:lang w:eastAsia="uk-UA"/>
          <w14:ligatures w14:val="none"/>
        </w:rPr>
        <w:t> </w:t>
      </w:r>
    </w:p>
    <w:p w14:paraId="2032C3AA" w14:textId="77777777" w:rsidR="00166258" w:rsidRPr="00166258" w:rsidRDefault="00166258" w:rsidP="00166258">
      <w:pPr>
        <w:shd w:val="clear" w:color="auto" w:fill="FFFFFF"/>
        <w:spacing w:after="0" w:line="240" w:lineRule="auto"/>
        <w:jc w:val="center"/>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b/>
          <w:bCs/>
          <w:color w:val="000000"/>
          <w:kern w:val="0"/>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 </w:t>
      </w:r>
    </w:p>
    <w:p w14:paraId="56890522"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w:t>
      </w:r>
    </w:p>
    <w:p w14:paraId="39C9A0E8"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цілодобового прийому звернень громадян щодо надання екстреної медичної допомоги за єдиним телефонним номером екстреної медичної допомоги.</w:t>
      </w:r>
    </w:p>
    <w:p w14:paraId="7D0341D4"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Оцінка стану здоров’я пацієнта/пацієнтки (дорослого або дитини), встановлення попереднього діагнозу, визначення потреби в госпіталізації, відповідно до чинних стандартів надання екстреної медичної допомоги.</w:t>
      </w:r>
    </w:p>
    <w:p w14:paraId="44E91A29"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Надання екстреної медичної допомоги на місці події, під час транспортування та при особистому зверненні пацієнта/пацієнтки до підрозділу екстреної (швидкої) медичної допомоги відповідно до медико-технологічних документів зі стандартизації екстреної медичної допомоги пацієнту/пацієнтці, який/яка перебуває у невідкладних станах. </w:t>
      </w:r>
    </w:p>
    <w:p w14:paraId="49E59F0A"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Надання екстреної медичної допомоги постраждалим при надзвичайних ситуаціях природного та техногенного характеру, включаючи хімічні, біологічні, радіологічні та ядерні загрози, а також участь у скоординованих діях усіх відповідних служб, задіяних у ліквідації наслідків надзвичайних ситуацій. </w:t>
      </w:r>
    </w:p>
    <w:p w14:paraId="1A1A6756"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Організація та проведення медичного сортування постраждалих бригадами екстреної (швидкої) медичної допомоги, зокрема залучення команд медицини катастроф з числа власних та команд медицини катастроф закладів охорони здоров’я, їх розгортання на етапах медичної евакуації з метою забезпечення прийому постраждалих, надання необхідного обсягу медичної допомоги та підготовки до подальшої медичної евакуації у разі виникнення ситуації з великою кількістю постраждалих.</w:t>
      </w:r>
    </w:p>
    <w:p w14:paraId="54D85237"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Надання екстреної медичної допомоги при нещасних випадках, зокрема зумовлених дією диму, вогню та полум’я, електричного струму, блискавки, пов’язаних із транспортними засобами, наслідках злочинного нападу тощо. </w:t>
      </w:r>
    </w:p>
    <w:p w14:paraId="48C20205"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Транспортування та забезпечення медичного супроводу пацієнта/пацієнтки, який/яка потребує госпіталізації та медичного спостереження, з місця події до закладів охорони здоров’я (ЗОЗ). </w:t>
      </w:r>
    </w:p>
    <w:p w14:paraId="1C2D8572"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Надання необхідного обсягу екстреної медичної допомоги та транспортування пацієнта/пацієнтки, в якого/якої визначена ймовірність або підтверджений факт інфікування ОНІХ та які потребують стаціонарного лікування, з місця події до визначених ЗОЗ, відповідно до затвердженого клінічного маршруту, зокрема з урахуванням принципу екстериторіальності.</w:t>
      </w:r>
    </w:p>
    <w:p w14:paraId="13699B89"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транспортування пацієнта/пацієнтки, який/яка потребує ургентного стаціонарного лікування та медичного супроводу бригадою екстреної медичної допомоги між ЗОЗ відповідно до затвердженого клінічного маршруту, зокрема з урахуванням принципу екстериторіальності.</w:t>
      </w:r>
    </w:p>
    <w:p w14:paraId="6996CEAE" w14:textId="77777777"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медико-санітарного супроводу осіб, стосовно яких здійснюється державна охорона. </w:t>
      </w:r>
    </w:p>
    <w:p w14:paraId="4F82E388" w14:textId="498760BB" w:rsidR="00166258" w:rsidRPr="00166258" w:rsidRDefault="00166258" w:rsidP="00166258">
      <w:pPr>
        <w:pStyle w:val="ListParagraph"/>
        <w:numPr>
          <w:ilvl w:val="0"/>
          <w:numId w:val="3"/>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xml:space="preserve">Цілодобове консультування пацієнта/пацієнтки диспетчером або лікарем </w:t>
      </w:r>
      <w:r w:rsidRPr="00166258">
        <w:rPr>
          <w:rFonts w:ascii="Times New Roman" w:eastAsia="Times New Roman" w:hAnsi="Times New Roman" w:cs="Times New Roman"/>
          <w:color w:val="333333"/>
          <w:kern w:val="0"/>
          <w:shd w:val="clear" w:color="auto" w:fill="FFFFFF"/>
          <w:lang w:eastAsia="uk-UA"/>
          <w14:ligatures w14:val="none"/>
        </w:rPr>
        <w:t>центральної оперативно-диспетчерської служби центру екстреної медичної допомоги та медицини катастроф</w:t>
      </w:r>
      <w:r w:rsidRPr="00166258">
        <w:rPr>
          <w:rFonts w:ascii="Times New Roman" w:eastAsia="Times New Roman" w:hAnsi="Times New Roman" w:cs="Times New Roman"/>
          <w:color w:val="000000"/>
          <w:kern w:val="0"/>
          <w:lang w:eastAsia="uk-UA"/>
          <w14:ligatures w14:val="none"/>
        </w:rPr>
        <w:t xml:space="preserve"> (ОДС) засобами телефонного зв’язку з приводу його/її медичної проблеми (причини звернення).</w:t>
      </w:r>
    </w:p>
    <w:p w14:paraId="0E5C0152" w14:textId="77777777" w:rsidR="00166258" w:rsidRDefault="00166258" w:rsidP="00166258">
      <w:pPr>
        <w:shd w:val="clear" w:color="auto" w:fill="FFFFFF"/>
        <w:spacing w:after="0" w:line="240" w:lineRule="auto"/>
        <w:jc w:val="center"/>
        <w:rPr>
          <w:rFonts w:ascii="Times New Roman" w:eastAsia="Times New Roman" w:hAnsi="Times New Roman" w:cs="Times New Roman"/>
          <w:b/>
          <w:bCs/>
          <w:color w:val="000000"/>
          <w:kern w:val="0"/>
          <w:lang w:eastAsia="uk-UA"/>
          <w14:ligatures w14:val="none"/>
        </w:rPr>
      </w:pPr>
    </w:p>
    <w:p w14:paraId="6B5FC68C" w14:textId="38D2E9B1" w:rsidR="00166258" w:rsidRPr="00166258" w:rsidRDefault="00166258" w:rsidP="00166258">
      <w:pPr>
        <w:shd w:val="clear" w:color="auto" w:fill="FFFFFF"/>
        <w:spacing w:after="0" w:line="240" w:lineRule="auto"/>
        <w:jc w:val="center"/>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b/>
          <w:bCs/>
          <w:color w:val="000000"/>
          <w:kern w:val="0"/>
          <w:lang w:eastAsia="uk-UA"/>
          <w14:ligatures w14:val="none"/>
        </w:rPr>
        <w:t>ЕКСТРЕНА МЕДИЧНА ДОПОМОГА  </w:t>
      </w:r>
    </w:p>
    <w:p w14:paraId="5450E983" w14:textId="77777777" w:rsidR="00166258" w:rsidRPr="00166258" w:rsidRDefault="00166258" w:rsidP="00166258">
      <w:pPr>
        <w:shd w:val="clear" w:color="auto" w:fill="FFFFFF"/>
        <w:spacing w:after="0" w:line="240" w:lineRule="auto"/>
        <w:jc w:val="center"/>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b/>
          <w:bCs/>
          <w:color w:val="000000"/>
          <w:kern w:val="0"/>
          <w:lang w:eastAsia="uk-UA"/>
          <w14:ligatures w14:val="none"/>
        </w:rPr>
        <w:t>Умови закупівлі медичних послуг</w:t>
      </w:r>
    </w:p>
    <w:p w14:paraId="3F1B1BC9"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t>Умови надання послуги:</w:t>
      </w:r>
      <w:r w:rsidRPr="00166258">
        <w:rPr>
          <w:rFonts w:ascii="Times New Roman" w:eastAsia="Times New Roman" w:hAnsi="Times New Roman" w:cs="Times New Roman"/>
          <w:color w:val="000000"/>
          <w:kern w:val="0"/>
          <w:lang w:eastAsia="uk-UA"/>
          <w14:ligatures w14:val="none"/>
        </w:rPr>
        <w:t xml:space="preserve"> за місцем перебування пацієнта/пацієнтки. </w:t>
      </w:r>
    </w:p>
    <w:p w14:paraId="0E05B5A8"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t>Підстави надання послуги:</w:t>
      </w:r>
      <w:r w:rsidRPr="00166258">
        <w:rPr>
          <w:rFonts w:ascii="Times New Roman" w:eastAsia="Times New Roman" w:hAnsi="Times New Roman" w:cs="Times New Roman"/>
          <w:color w:val="000000"/>
          <w:kern w:val="0"/>
          <w:lang w:eastAsia="uk-UA"/>
          <w14:ligatures w14:val="none"/>
        </w:rPr>
        <w:t> </w:t>
      </w:r>
    </w:p>
    <w:p w14:paraId="0C169406"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самозвернення або звернення третіх осіб; </w:t>
      </w:r>
    </w:p>
    <w:p w14:paraId="5939612D"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за зверненням лікуючого лікаря. </w:t>
      </w:r>
    </w:p>
    <w:p w14:paraId="0951E1A1"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w:t>
      </w:r>
    </w:p>
    <w:p w14:paraId="25498EA5"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lastRenderedPageBreak/>
        <w:t>Вимоги до організації надання послуги: </w:t>
      </w:r>
    </w:p>
    <w:p w14:paraId="11F2096A" w14:textId="77777777" w:rsidR="00166258" w:rsidRPr="00166258" w:rsidRDefault="00166258" w:rsidP="00166258">
      <w:pPr>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Прийом, обробка та передача інформації бригадами екстреної (швидкої) медичної допомоги про звернення громадян за екстреною медичною допомогою. </w:t>
      </w:r>
    </w:p>
    <w:p w14:paraId="0D5FE733"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Проведення диспетчером усного опитування осіб, які звернулись за допомогою, із проведенням сортування і визначення можливостей інфікування ОНІХ відповідно до галузевих стандартів у сфері охорони здоров’я. Визначення стану пацієнта/пацієнтки та обставини подій виклику відповідно до переліку причин звернень та скарг про необхідність надання екстреної медичної допомоги, затвердженого МОЗ. </w:t>
      </w:r>
    </w:p>
    <w:p w14:paraId="33355224"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цілодобового прийому звернень від населення щодо отримання медичної допомоги, надання екстреної медичної допомоги за принципом екстериторіальності і раннього інформування надавачів медичних послуг (до прибуття бригади), а саме виду домедичної допомоги, необхідної для усунення негативних наслідків для пацієнта/пацієнтки, що перебуває у невідкладному стані.</w:t>
      </w:r>
    </w:p>
    <w:p w14:paraId="1F9CF4EA"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Цілодобове консультування бригад екстреної (швидкої) медичної допомоги лікарем–консультантом та/або старшим лікарем чергової зміни ОДС за допомогою комунікаційних технологій та/або з використанням технічних засобів електронних комунікацій, а також координація дій бригад екстреної (швидкої) медичної допомоги із ЗОЗ щодо надання екстреної медичної допомоги.</w:t>
      </w:r>
    </w:p>
    <w:p w14:paraId="636C7392"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p>
    <w:p w14:paraId="529A9B94"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104F5A0E"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надання екстреної медичної допомоги на місці події, під час транспортування та при особистому зверненні пацієнта/пацієнтки до підрозділу екстреної (швидкої) медичної допомоги відповідно до стандартів надання екстреної медичної допомоги пацієнтам, які перебувають у невідкладних станах. </w:t>
      </w:r>
    </w:p>
    <w:p w14:paraId="4F3E8408"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Заповнення облікової документації, ведення статистичного обліку і звітності в електронному вигляді, а також її зберігання. </w:t>
      </w:r>
    </w:p>
    <w:p w14:paraId="2C5C028C"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Дотримання принципу екстериторіальності у роботі бригад екстреної (швидкої) медичної допомоги з обов’язковою госпіталізацією у разі потреби до ЗОЗ за принципом екстериторіальності, зокрема до ЗОЗ, які розташовані на території інших адміністративно-територіальних одиниць. </w:t>
      </w:r>
    </w:p>
    <w:p w14:paraId="60DA6DF4" w14:textId="09D1476D"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функціонування тільки однієї активної ОДС у структурі диспетчерської Центру екстреної медичної допомоги та медицини катастроф (ЦЕМД), якою приймаються усі виклики з однієї адміністративно-територіальної одиниці вищого рівня</w:t>
      </w:r>
      <w:r w:rsidR="00840707">
        <w:rPr>
          <w:rFonts w:ascii="Times New Roman" w:eastAsia="Times New Roman" w:hAnsi="Times New Roman" w:cs="Times New Roman"/>
          <w:color w:val="000000"/>
          <w:kern w:val="0"/>
          <w:lang w:eastAsia="uk-UA"/>
          <w14:ligatures w14:val="none"/>
        </w:rPr>
        <w:t xml:space="preserve"> (</w:t>
      </w:r>
      <w:r w:rsidR="00840707" w:rsidRPr="00840707">
        <w:rPr>
          <w:rFonts w:ascii="Times New Roman" w:eastAsia="Times New Roman" w:hAnsi="Times New Roman" w:cs="Times New Roman"/>
          <w:b/>
          <w:bCs/>
          <w:color w:val="000000"/>
          <w:kern w:val="0"/>
          <w:lang w:eastAsia="uk-UA"/>
          <w14:ligatures w14:val="none"/>
        </w:rPr>
        <w:t xml:space="preserve">не стосується державних </w:t>
      </w:r>
      <w:r w:rsidR="00840707">
        <w:rPr>
          <w:rFonts w:ascii="Times New Roman" w:eastAsia="Times New Roman" w:hAnsi="Times New Roman" w:cs="Times New Roman"/>
          <w:b/>
          <w:bCs/>
          <w:color w:val="000000"/>
          <w:kern w:val="0"/>
          <w:lang w:eastAsia="uk-UA"/>
          <w14:ligatures w14:val="none"/>
        </w:rPr>
        <w:t>закладів</w:t>
      </w:r>
      <w:r w:rsidR="00840707" w:rsidRPr="00840707">
        <w:rPr>
          <w:rFonts w:ascii="Times New Roman" w:eastAsia="Times New Roman" w:hAnsi="Times New Roman" w:cs="Times New Roman"/>
          <w:b/>
          <w:bCs/>
          <w:color w:val="000000"/>
          <w:kern w:val="0"/>
          <w:lang w:eastAsia="uk-UA"/>
          <w14:ligatures w14:val="none"/>
        </w:rPr>
        <w:t xml:space="preserve"> Міністерства охорони здоров’я України</w:t>
      </w:r>
      <w:r w:rsidR="00007127">
        <w:rPr>
          <w:rFonts w:ascii="Times New Roman" w:eastAsia="Times New Roman" w:hAnsi="Times New Roman" w:cs="Times New Roman"/>
          <w:b/>
          <w:bCs/>
          <w:color w:val="000000"/>
          <w:kern w:val="0"/>
          <w:lang w:eastAsia="uk-UA"/>
          <w14:ligatures w14:val="none"/>
        </w:rPr>
        <w:t xml:space="preserve">, </w:t>
      </w:r>
      <w:r w:rsidR="00007127" w:rsidRPr="00007127">
        <w:rPr>
          <w:rFonts w:ascii="Times New Roman" w:eastAsia="Times New Roman" w:hAnsi="Times New Roman" w:cs="Times New Roman"/>
          <w:b/>
          <w:bCs/>
          <w:color w:val="000000"/>
          <w:kern w:val="0"/>
          <w:lang w:eastAsia="uk-UA"/>
          <w14:ligatures w14:val="none"/>
        </w:rPr>
        <w:t>які надають послуги з прицільної медичної евакуації</w:t>
      </w:r>
      <w:r w:rsidR="00840707" w:rsidRPr="00840707">
        <w:rPr>
          <w:rFonts w:ascii="Times New Roman" w:eastAsia="Times New Roman" w:hAnsi="Times New Roman" w:cs="Times New Roman"/>
          <w:b/>
          <w:bCs/>
          <w:color w:val="000000"/>
          <w:kern w:val="0"/>
          <w:lang w:eastAsia="uk-UA"/>
          <w14:ligatures w14:val="none"/>
        </w:rPr>
        <w:t>)</w:t>
      </w:r>
      <w:r w:rsidRPr="00840707">
        <w:rPr>
          <w:rFonts w:ascii="Times New Roman" w:eastAsia="Times New Roman" w:hAnsi="Times New Roman" w:cs="Times New Roman"/>
          <w:b/>
          <w:bCs/>
          <w:color w:val="000000"/>
          <w:kern w:val="0"/>
          <w:lang w:eastAsia="uk-UA"/>
          <w14:ligatures w14:val="none"/>
        </w:rPr>
        <w:t>.</w:t>
      </w:r>
      <w:r w:rsidRPr="00166258">
        <w:rPr>
          <w:rFonts w:ascii="Times New Roman" w:eastAsia="Times New Roman" w:hAnsi="Times New Roman" w:cs="Times New Roman"/>
          <w:color w:val="000000"/>
          <w:kern w:val="0"/>
          <w:lang w:eastAsia="uk-UA"/>
          <w14:ligatures w14:val="none"/>
        </w:rPr>
        <w:t xml:space="preserve"> Забезпечення альтернативних резервних способів виклику бригади екстреної медичної допомоги (через мобільні додатки, соціальні мережі тощо), наявність альтернативних мобільних номерів зв’язку у випадку надзвичайних ситуацій.</w:t>
      </w:r>
    </w:p>
    <w:p w14:paraId="36B91337"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Передача всієї оперативної інформації в режимі онлайн та надання інформації про наявні ресурси мережі ЕМД у терміни, визначені Регламентом функціонування електронної медичної інформаційно-аналітичної системи з оптимізації роботи ОДС ЦЕМД. </w:t>
      </w:r>
    </w:p>
    <w:p w14:paraId="7522FC32"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Використання та внесення бригадами екстреної (швидкої) медичної допомоги попередніх діагнозів відповідно до Єдиного класифікатора попередніх діагнозів для бригад екстреної медичної допомоги.</w:t>
      </w:r>
    </w:p>
    <w:p w14:paraId="5A31F47C"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 xml:space="preserve">Внесення і передача даних щодо пацієнтів до електронної медичної інформаційно-аналітичної системи з оптимізації роботи ОДС ЦЕМД такого мінімального обсягу </w:t>
      </w:r>
      <w:r w:rsidRPr="00166258">
        <w:rPr>
          <w:rFonts w:ascii="Times New Roman" w:eastAsia="Times New Roman" w:hAnsi="Times New Roman" w:cs="Times New Roman"/>
          <w:color w:val="000000"/>
          <w:kern w:val="0"/>
          <w:lang w:eastAsia="uk-UA"/>
          <w14:ligatures w14:val="none"/>
        </w:rPr>
        <w:lastRenderedPageBreak/>
        <w:t>даних: прізвище, ім’я, по батькові, вік (якщо відомо) та стать пацієнта/пацієнтки, адреса виклику, результат виклику, стан пацієнта/пацієнтки після надання допомоги, попередній діагноз, а також відомості про госпіталізацію, якщо пацієнта/пацієнтку госпіталізували, а саме: ЗОЗ, у який пацієнта/пацієнтку госпіталізували, прізвище чергового лікаря та номер супровідного листка. </w:t>
      </w:r>
    </w:p>
    <w:p w14:paraId="497D2FA8"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автоматизованих робочих місць для персоналу ОДС, а також резервних - в укриттях. Забезпечення моніторингу переміщень автомобілів екстреної медичної допомоги за допомогою GPS трекерів. </w:t>
      </w:r>
    </w:p>
    <w:p w14:paraId="629A2E79"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Дотримання планового алгоритму дій, визначеного галузевими стандартами у сфері охорони здоров’я, при транспортуванні пацієнтів до відділення екстреної (невідкладної) допомоги або приймального відділення, або до визначеного місця огляду. При визначенні ЗОЗ, до якого має бути транспортовано пацієнта/пацієнтку, враховується наявність у ЗОЗ на момент транспортування чинного договору з НСЗУ за відповідним пакетом медичних послуг. </w:t>
      </w:r>
    </w:p>
    <w:p w14:paraId="4FF5CE1E"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Дотримання протиепідемічних заходів під час надання пацієнтам екстреної медичної допомоги на догоспітальному етапі, зокрема вживання заходів із забезпечення попередження поширення ОНІХ. </w:t>
      </w:r>
    </w:p>
    <w:p w14:paraId="23F13FE6"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Взаємодія з надавачами первинної медичної допомоги та з іншими надавачами медичних послуг для своєчасного надання ними медичної допомоги пацієнтам, які не потребують екстреної або невідкладної медичної допомоги. </w:t>
      </w:r>
    </w:p>
    <w:p w14:paraId="792D1CB7"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Взаємодія під час надзвичайних ситуацій відповідно до затвердженого Плану реагування на надзвичайні ситуації з аварійно-рятувальними службами та підрозділами міністерств та інших органів виконавчої влади, органів влади Автономної Республіки Крим, органів місцевого самоврядування під час виникнення надзвичайної ситуації та ліквідації її наслідків, а також у разі виникнення ситуацій, що мають ознаки кримінального правопорушення. </w:t>
      </w:r>
    </w:p>
    <w:p w14:paraId="52B3813B"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14:paraId="4B718BE0"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плану протиепідемічної готовності/реагування на випадок виявлення особливо небезпечних інфекційних хвороб.</w:t>
      </w:r>
    </w:p>
    <w:p w14:paraId="5E0FE93D"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внутрішньої системи управління і контролю якості з дотриманням вимог до її організації і приведення у відповідність до чинного законодавства із здійсненням безперервного моніторингу індикаторів оцінки та критеріїв доступності, якості,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14:paraId="2373B356"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w:t>
      </w:r>
    </w:p>
    <w:p w14:paraId="28B3AC7B" w14:textId="77777777" w:rsidR="00166258" w:rsidRPr="00166258"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p>
    <w:p w14:paraId="0FECB40B" w14:textId="77777777" w:rsidR="00166258" w:rsidRPr="00840707"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840707">
        <w:rPr>
          <w:rFonts w:ascii="Times New Roman" w:eastAsia="Times New Roman" w:hAnsi="Times New Roman" w:cs="Times New Roman"/>
          <w:color w:val="000000"/>
          <w:kern w:val="0"/>
          <w:lang w:eastAsia="uk-UA"/>
          <w14:ligatures w14:val="none"/>
        </w:rPr>
        <w:t>Забезпечення своєчасного інформування про надзвичайні ситуації та події, що мають ознаки надзвичайних ситуацій, відповідно до затверджених регламентів у сфері інформування та реагування, із використанням визначених комунікаційних або цифрових інструментів, у необхідному обсязі та в установлені терміни.</w:t>
      </w:r>
    </w:p>
    <w:p w14:paraId="06C3B6CF" w14:textId="77777777" w:rsidR="00166258" w:rsidRPr="00840707" w:rsidRDefault="00166258" w:rsidP="00166258">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840707">
        <w:rPr>
          <w:rFonts w:ascii="Times New Roman" w:eastAsia="Times New Roman" w:hAnsi="Times New Roman" w:cs="Times New Roman"/>
          <w:color w:val="000000"/>
          <w:kern w:val="0"/>
          <w:lang w:eastAsia="uk-UA"/>
          <w14:ligatures w14:val="none"/>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14:paraId="1D48C824" w14:textId="77777777" w:rsidR="00166258" w:rsidRPr="00166258" w:rsidRDefault="00166258" w:rsidP="00166258">
      <w:pPr>
        <w:shd w:val="clear" w:color="auto" w:fill="FFFFFF"/>
        <w:spacing w:before="240"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lastRenderedPageBreak/>
        <w:t>Вимоги до складу бригади екстреної (швидкої) медичної допомоги: </w:t>
      </w:r>
    </w:p>
    <w:p w14:paraId="0C32D59D" w14:textId="77777777" w:rsidR="00166258" w:rsidRPr="00166258" w:rsidRDefault="00166258" w:rsidP="00166258">
      <w:pPr>
        <w:numPr>
          <w:ilvl w:val="0"/>
          <w:numId w:val="2"/>
        </w:numPr>
        <w:shd w:val="clear" w:color="auto" w:fill="FFFFFF"/>
        <w:spacing w:before="240"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Склад виїзних бригад лікарських, фельдшерських та бригад парамедиків у кількості відповідно до вимог нормативно-правових актів, затверджених Кабінетом Міністрів України та МОЗ. </w:t>
      </w:r>
    </w:p>
    <w:p w14:paraId="153994EC" w14:textId="77777777" w:rsidR="00166258" w:rsidRPr="00166258" w:rsidRDefault="00166258" w:rsidP="00166258">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визначених команд медицини катастроф - щонайменше 10% зі складу виїзних бригад центру екстреної медичної допомоги та медицини катастроф, у функціональні обов’язки яких входить надання екстреної медичної допомоги та подальша госпіталізація постраждалих при масових випадках, зокрема при дії зброї масового ураження, у відповідні ЗОЗ, а також відрядження у ЗОЗ, які потребують підсилення.</w:t>
      </w:r>
    </w:p>
    <w:p w14:paraId="5D12CDA4" w14:textId="77777777" w:rsidR="00166258" w:rsidRPr="00166258" w:rsidRDefault="00166258" w:rsidP="00166258">
      <w:pPr>
        <w:shd w:val="clear" w:color="auto" w:fill="FFFFFF"/>
        <w:spacing w:before="240"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 </w:t>
      </w:r>
    </w:p>
    <w:p w14:paraId="3567F75A" w14:textId="77777777"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t>Вимоги до переліку обладнання: </w:t>
      </w:r>
    </w:p>
    <w:p w14:paraId="7E042E5B" w14:textId="77777777" w:rsidR="00166258" w:rsidRPr="00166258" w:rsidRDefault="00166258" w:rsidP="00166258">
      <w:pPr>
        <w:pStyle w:val="ListParagraph"/>
        <w:numPr>
          <w:ilvl w:val="0"/>
          <w:numId w:val="4"/>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автомобілів швидкої медичної допомоги типу В і типу С відповідно до стандартів ДСТУ 1789:2015 та/або ДСТУ 1789:2019 у кількості, необхідній для забезпечення надання екстреної медичної допомоги на території обслуговування. </w:t>
      </w:r>
    </w:p>
    <w:p w14:paraId="3B8DFBF7" w14:textId="77777777" w:rsidR="00166258" w:rsidRPr="00166258" w:rsidRDefault="00166258" w:rsidP="00166258">
      <w:pPr>
        <w:pStyle w:val="ListParagraph"/>
        <w:numPr>
          <w:ilvl w:val="0"/>
          <w:numId w:val="4"/>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Устаткування та обладнання автомобілів відповідно до галузевих стандартів у сфері охорони здоров’я та ДСТУ 1789:2015 або ДСТУ 1789:2019. </w:t>
      </w:r>
    </w:p>
    <w:p w14:paraId="1E1A5DEF" w14:textId="77777777" w:rsidR="00166258" w:rsidRPr="00166258" w:rsidRDefault="00166258" w:rsidP="00166258">
      <w:pPr>
        <w:pStyle w:val="ListParagraph"/>
        <w:numPr>
          <w:ilvl w:val="0"/>
          <w:numId w:val="4"/>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Забезпечення бригад екстреної (швидкої) медичної допомоги медичними виробами та лікарськими засобами відповідно до галузевих стандартів у сфері охорони здоров’я. </w:t>
      </w:r>
    </w:p>
    <w:p w14:paraId="6CBD7A51" w14:textId="65E505BF" w:rsidR="00166258" w:rsidRPr="00166258" w:rsidRDefault="00166258" w:rsidP="00166258">
      <w:pPr>
        <w:pStyle w:val="ListParagraph"/>
        <w:numPr>
          <w:ilvl w:val="0"/>
          <w:numId w:val="4"/>
        </w:num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color w:val="000000"/>
          <w:kern w:val="0"/>
          <w:lang w:eastAsia="uk-UA"/>
          <w14:ligatures w14:val="none"/>
        </w:rPr>
        <w:t>Наявність резервного джерела електропостачання та щонайменше одного автоматичного перемикального комутаційного обладнання, відповідно до ДСТУ IEC 60947-6-1: 2007 у ЦОД. </w:t>
      </w:r>
    </w:p>
    <w:p w14:paraId="2EE26FA9" w14:textId="77777777" w:rsidR="00166258" w:rsidRDefault="00166258" w:rsidP="00166258">
      <w:pPr>
        <w:shd w:val="clear" w:color="auto" w:fill="FFFFFF"/>
        <w:spacing w:after="0" w:line="240" w:lineRule="auto"/>
        <w:jc w:val="both"/>
        <w:rPr>
          <w:rFonts w:ascii="Times New Roman" w:eastAsia="Times New Roman" w:hAnsi="Times New Roman" w:cs="Times New Roman"/>
          <w:i/>
          <w:iCs/>
          <w:color w:val="000000"/>
          <w:kern w:val="0"/>
          <w:lang w:eastAsia="uk-UA"/>
          <w14:ligatures w14:val="none"/>
        </w:rPr>
      </w:pPr>
    </w:p>
    <w:p w14:paraId="3C0A54CF" w14:textId="749262BA" w:rsidR="00166258" w:rsidRPr="00166258" w:rsidRDefault="00166258" w:rsidP="00166258">
      <w:pPr>
        <w:shd w:val="clear" w:color="auto" w:fill="FFFFFF"/>
        <w:spacing w:after="0" w:line="240" w:lineRule="auto"/>
        <w:jc w:val="both"/>
        <w:rPr>
          <w:rFonts w:ascii="Times New Roman" w:eastAsia="Times New Roman" w:hAnsi="Times New Roman" w:cs="Times New Roman"/>
          <w:kern w:val="0"/>
          <w:lang w:eastAsia="uk-UA"/>
          <w14:ligatures w14:val="none"/>
        </w:rPr>
      </w:pPr>
      <w:r w:rsidRPr="00166258">
        <w:rPr>
          <w:rFonts w:ascii="Times New Roman" w:eastAsia="Times New Roman" w:hAnsi="Times New Roman" w:cs="Times New Roman"/>
          <w:i/>
          <w:iCs/>
          <w:color w:val="000000"/>
          <w:kern w:val="0"/>
          <w:lang w:eastAsia="uk-UA"/>
          <w14:ligatures w14:val="none"/>
        </w:rPr>
        <w:t>Інші вимоги: </w:t>
      </w:r>
    </w:p>
    <w:p w14:paraId="0E97435C" w14:textId="3FE26410" w:rsidR="007044B6" w:rsidRPr="00166258" w:rsidRDefault="00166258" w:rsidP="00166258">
      <w:pPr>
        <w:pStyle w:val="ListParagraph"/>
        <w:numPr>
          <w:ilvl w:val="0"/>
          <w:numId w:val="5"/>
        </w:numPr>
      </w:pPr>
      <w:r w:rsidRPr="00166258">
        <w:rPr>
          <w:rFonts w:ascii="Times New Roman" w:eastAsia="Times New Roman" w:hAnsi="Times New Roman" w:cs="Times New Roman"/>
          <w:color w:val="000000"/>
          <w:kern w:val="0"/>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14:paraId="0C86073C" w14:textId="77777777" w:rsidR="00166258" w:rsidRDefault="00166258" w:rsidP="00166258"/>
    <w:p w14:paraId="72B41589" w14:textId="77777777" w:rsidR="00166258" w:rsidRDefault="00166258" w:rsidP="00166258"/>
    <w:sectPr w:rsidR="0016625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7945"/>
    <w:multiLevelType w:val="multilevel"/>
    <w:tmpl w:val="4168B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E50E6"/>
    <w:multiLevelType w:val="multilevel"/>
    <w:tmpl w:val="806AC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EA4D4C"/>
    <w:multiLevelType w:val="hybridMultilevel"/>
    <w:tmpl w:val="1F72A2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5AF61A0"/>
    <w:multiLevelType w:val="multilevel"/>
    <w:tmpl w:val="F06E6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F6512"/>
    <w:multiLevelType w:val="multilevel"/>
    <w:tmpl w:val="45205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4749EC"/>
    <w:multiLevelType w:val="multilevel"/>
    <w:tmpl w:val="49A21C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CE02D6"/>
    <w:multiLevelType w:val="multilevel"/>
    <w:tmpl w:val="F628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C213DB"/>
    <w:multiLevelType w:val="hybridMultilevel"/>
    <w:tmpl w:val="E456578A"/>
    <w:lvl w:ilvl="0" w:tplc="0458FF74">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8473039"/>
    <w:multiLevelType w:val="multilevel"/>
    <w:tmpl w:val="74404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720FC6"/>
    <w:multiLevelType w:val="multilevel"/>
    <w:tmpl w:val="A23E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456931"/>
    <w:multiLevelType w:val="multilevel"/>
    <w:tmpl w:val="B0262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B900FE"/>
    <w:multiLevelType w:val="hybridMultilevel"/>
    <w:tmpl w:val="6806208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C3470A9"/>
    <w:multiLevelType w:val="multilevel"/>
    <w:tmpl w:val="9BEE98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0E0360"/>
    <w:multiLevelType w:val="hybridMultilevel"/>
    <w:tmpl w:val="FDC4D12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FCB2BF3"/>
    <w:multiLevelType w:val="multilevel"/>
    <w:tmpl w:val="A4C45C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B718CF"/>
    <w:multiLevelType w:val="hybridMultilevel"/>
    <w:tmpl w:val="D7B4CAFC"/>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0C64B28"/>
    <w:multiLevelType w:val="hybridMultilevel"/>
    <w:tmpl w:val="F22AC806"/>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2896B78"/>
    <w:multiLevelType w:val="multilevel"/>
    <w:tmpl w:val="2EFA9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804D26"/>
    <w:multiLevelType w:val="hybridMultilevel"/>
    <w:tmpl w:val="E1CA9282"/>
    <w:lvl w:ilvl="0" w:tplc="7E3AF736">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AAC1DB6"/>
    <w:multiLevelType w:val="hybridMultilevel"/>
    <w:tmpl w:val="2948FE7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EAA478A"/>
    <w:multiLevelType w:val="multilevel"/>
    <w:tmpl w:val="6E844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7109DF"/>
    <w:multiLevelType w:val="hybridMultilevel"/>
    <w:tmpl w:val="A3A4349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69D3F4A"/>
    <w:multiLevelType w:val="multilevel"/>
    <w:tmpl w:val="90D4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9456CB"/>
    <w:multiLevelType w:val="hybridMultilevel"/>
    <w:tmpl w:val="D79E7F0E"/>
    <w:lvl w:ilvl="0" w:tplc="044876C6">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CC32897"/>
    <w:multiLevelType w:val="multilevel"/>
    <w:tmpl w:val="CDA84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3C1673"/>
    <w:multiLevelType w:val="hybridMultilevel"/>
    <w:tmpl w:val="D478BF00"/>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73171043">
    <w:abstractNumId w:val="0"/>
  </w:num>
  <w:num w:numId="2" w16cid:durableId="1781022896">
    <w:abstractNumId w:val="3"/>
  </w:num>
  <w:num w:numId="3" w16cid:durableId="257831572">
    <w:abstractNumId w:val="2"/>
  </w:num>
  <w:num w:numId="4" w16cid:durableId="412514474">
    <w:abstractNumId w:val="11"/>
  </w:num>
  <w:num w:numId="5" w16cid:durableId="989484586">
    <w:abstractNumId w:val="13"/>
  </w:num>
  <w:num w:numId="6" w16cid:durableId="292911934">
    <w:abstractNumId w:val="10"/>
  </w:num>
  <w:num w:numId="7" w16cid:durableId="1450006353">
    <w:abstractNumId w:val="9"/>
    <w:lvlOverride w:ilvl="0">
      <w:lvl w:ilvl="0">
        <w:numFmt w:val="lowerLetter"/>
        <w:lvlText w:val="%1."/>
        <w:lvlJc w:val="left"/>
      </w:lvl>
    </w:lvlOverride>
  </w:num>
  <w:num w:numId="8" w16cid:durableId="1380472482">
    <w:abstractNumId w:val="9"/>
    <w:lvlOverride w:ilvl="0">
      <w:lvl w:ilvl="0">
        <w:numFmt w:val="lowerLetter"/>
        <w:lvlText w:val="%1."/>
        <w:lvlJc w:val="left"/>
      </w:lvl>
    </w:lvlOverride>
  </w:num>
  <w:num w:numId="9" w16cid:durableId="1811442312">
    <w:abstractNumId w:val="9"/>
    <w:lvlOverride w:ilvl="0">
      <w:lvl w:ilvl="0">
        <w:numFmt w:val="lowerLetter"/>
        <w:lvlText w:val="%1."/>
        <w:lvlJc w:val="left"/>
      </w:lvl>
    </w:lvlOverride>
  </w:num>
  <w:num w:numId="10" w16cid:durableId="1016539548">
    <w:abstractNumId w:val="9"/>
    <w:lvlOverride w:ilvl="0">
      <w:lvl w:ilvl="0">
        <w:numFmt w:val="lowerLetter"/>
        <w:lvlText w:val="%1."/>
        <w:lvlJc w:val="left"/>
      </w:lvl>
    </w:lvlOverride>
  </w:num>
  <w:num w:numId="11" w16cid:durableId="136580954">
    <w:abstractNumId w:val="9"/>
    <w:lvlOverride w:ilvl="0">
      <w:lvl w:ilvl="0">
        <w:numFmt w:val="lowerLetter"/>
        <w:lvlText w:val="%1."/>
        <w:lvlJc w:val="left"/>
      </w:lvl>
    </w:lvlOverride>
  </w:num>
  <w:num w:numId="12" w16cid:durableId="889875569">
    <w:abstractNumId w:val="9"/>
    <w:lvlOverride w:ilvl="0">
      <w:lvl w:ilvl="0">
        <w:numFmt w:val="lowerLetter"/>
        <w:lvlText w:val="%1."/>
        <w:lvlJc w:val="left"/>
      </w:lvl>
    </w:lvlOverride>
  </w:num>
  <w:num w:numId="13" w16cid:durableId="548230433">
    <w:abstractNumId w:val="9"/>
    <w:lvlOverride w:ilvl="0">
      <w:lvl w:ilvl="0">
        <w:numFmt w:val="lowerLetter"/>
        <w:lvlText w:val="%1."/>
        <w:lvlJc w:val="left"/>
      </w:lvl>
    </w:lvlOverride>
  </w:num>
  <w:num w:numId="14" w16cid:durableId="99181711">
    <w:abstractNumId w:val="9"/>
    <w:lvlOverride w:ilvl="0">
      <w:lvl w:ilvl="0">
        <w:numFmt w:val="lowerLetter"/>
        <w:lvlText w:val="%1."/>
        <w:lvlJc w:val="left"/>
      </w:lvl>
    </w:lvlOverride>
  </w:num>
  <w:num w:numId="15" w16cid:durableId="1481119208">
    <w:abstractNumId w:val="9"/>
    <w:lvlOverride w:ilvl="0">
      <w:lvl w:ilvl="0">
        <w:numFmt w:val="lowerLetter"/>
        <w:lvlText w:val="%1."/>
        <w:lvlJc w:val="left"/>
      </w:lvl>
    </w:lvlOverride>
  </w:num>
  <w:num w:numId="16" w16cid:durableId="2105297663">
    <w:abstractNumId w:val="9"/>
    <w:lvlOverride w:ilvl="0">
      <w:lvl w:ilvl="0">
        <w:numFmt w:val="lowerLetter"/>
        <w:lvlText w:val="%1."/>
        <w:lvlJc w:val="left"/>
      </w:lvl>
    </w:lvlOverride>
  </w:num>
  <w:num w:numId="17" w16cid:durableId="652830353">
    <w:abstractNumId w:val="9"/>
    <w:lvlOverride w:ilvl="0">
      <w:lvl w:ilvl="0">
        <w:numFmt w:val="lowerLetter"/>
        <w:lvlText w:val="%1."/>
        <w:lvlJc w:val="left"/>
      </w:lvl>
    </w:lvlOverride>
  </w:num>
  <w:num w:numId="18" w16cid:durableId="1438478734">
    <w:abstractNumId w:val="9"/>
    <w:lvlOverride w:ilvl="0">
      <w:lvl w:ilvl="0">
        <w:numFmt w:val="lowerLetter"/>
        <w:lvlText w:val="%1."/>
        <w:lvlJc w:val="left"/>
      </w:lvl>
    </w:lvlOverride>
  </w:num>
  <w:num w:numId="19" w16cid:durableId="237178124">
    <w:abstractNumId w:val="9"/>
    <w:lvlOverride w:ilvl="0">
      <w:lvl w:ilvl="0">
        <w:numFmt w:val="lowerLetter"/>
        <w:lvlText w:val="%1."/>
        <w:lvlJc w:val="left"/>
      </w:lvl>
    </w:lvlOverride>
  </w:num>
  <w:num w:numId="20" w16cid:durableId="214781624">
    <w:abstractNumId w:val="14"/>
    <w:lvlOverride w:ilvl="0">
      <w:lvl w:ilvl="0">
        <w:numFmt w:val="decimal"/>
        <w:lvlText w:val="%1."/>
        <w:lvlJc w:val="left"/>
      </w:lvl>
    </w:lvlOverride>
  </w:num>
  <w:num w:numId="21" w16cid:durableId="267977031">
    <w:abstractNumId w:val="22"/>
    <w:lvlOverride w:ilvl="0">
      <w:lvl w:ilvl="0">
        <w:numFmt w:val="lowerLetter"/>
        <w:lvlText w:val="%1."/>
        <w:lvlJc w:val="left"/>
      </w:lvl>
    </w:lvlOverride>
  </w:num>
  <w:num w:numId="22" w16cid:durableId="1676573592">
    <w:abstractNumId w:val="22"/>
    <w:lvlOverride w:ilvl="0">
      <w:lvl w:ilvl="0">
        <w:numFmt w:val="lowerLetter"/>
        <w:lvlText w:val="%1."/>
        <w:lvlJc w:val="left"/>
      </w:lvl>
    </w:lvlOverride>
  </w:num>
  <w:num w:numId="23" w16cid:durableId="249461966">
    <w:abstractNumId w:val="22"/>
    <w:lvlOverride w:ilvl="0">
      <w:lvl w:ilvl="0">
        <w:numFmt w:val="lowerLetter"/>
        <w:lvlText w:val="%1."/>
        <w:lvlJc w:val="left"/>
      </w:lvl>
    </w:lvlOverride>
  </w:num>
  <w:num w:numId="24" w16cid:durableId="182984553">
    <w:abstractNumId w:val="22"/>
    <w:lvlOverride w:ilvl="0">
      <w:lvl w:ilvl="0">
        <w:numFmt w:val="lowerLetter"/>
        <w:lvlText w:val="%1."/>
        <w:lvlJc w:val="left"/>
      </w:lvl>
    </w:lvlOverride>
  </w:num>
  <w:num w:numId="25" w16cid:durableId="1028725433">
    <w:abstractNumId w:val="22"/>
    <w:lvlOverride w:ilvl="0">
      <w:lvl w:ilvl="0">
        <w:numFmt w:val="lowerLetter"/>
        <w:lvlText w:val="%1."/>
        <w:lvlJc w:val="left"/>
      </w:lvl>
    </w:lvlOverride>
  </w:num>
  <w:num w:numId="26" w16cid:durableId="73557210">
    <w:abstractNumId w:val="22"/>
    <w:lvlOverride w:ilvl="0">
      <w:lvl w:ilvl="0">
        <w:numFmt w:val="lowerLetter"/>
        <w:lvlText w:val="%1."/>
        <w:lvlJc w:val="left"/>
      </w:lvl>
    </w:lvlOverride>
  </w:num>
  <w:num w:numId="27" w16cid:durableId="1174999368">
    <w:abstractNumId w:val="12"/>
    <w:lvlOverride w:ilvl="0">
      <w:lvl w:ilvl="0">
        <w:numFmt w:val="decimal"/>
        <w:lvlText w:val="%1."/>
        <w:lvlJc w:val="left"/>
      </w:lvl>
    </w:lvlOverride>
  </w:num>
  <w:num w:numId="28" w16cid:durableId="543718447">
    <w:abstractNumId w:val="24"/>
    <w:lvlOverride w:ilvl="0">
      <w:lvl w:ilvl="0">
        <w:numFmt w:val="lowerLetter"/>
        <w:lvlText w:val="%1."/>
        <w:lvlJc w:val="left"/>
      </w:lvl>
    </w:lvlOverride>
  </w:num>
  <w:num w:numId="29" w16cid:durableId="2120446490">
    <w:abstractNumId w:val="24"/>
    <w:lvlOverride w:ilvl="0">
      <w:lvl w:ilvl="0">
        <w:numFmt w:val="lowerLetter"/>
        <w:lvlText w:val="%1."/>
        <w:lvlJc w:val="left"/>
      </w:lvl>
    </w:lvlOverride>
  </w:num>
  <w:num w:numId="30" w16cid:durableId="1545098362">
    <w:abstractNumId w:val="24"/>
    <w:lvlOverride w:ilvl="0">
      <w:lvl w:ilvl="0">
        <w:numFmt w:val="lowerLetter"/>
        <w:lvlText w:val="%1."/>
        <w:lvlJc w:val="left"/>
      </w:lvl>
    </w:lvlOverride>
  </w:num>
  <w:num w:numId="31" w16cid:durableId="446433492">
    <w:abstractNumId w:val="24"/>
    <w:lvlOverride w:ilvl="0">
      <w:lvl w:ilvl="0">
        <w:numFmt w:val="lowerLetter"/>
        <w:lvlText w:val="%1."/>
        <w:lvlJc w:val="left"/>
      </w:lvl>
    </w:lvlOverride>
  </w:num>
  <w:num w:numId="32" w16cid:durableId="808286673">
    <w:abstractNumId w:val="24"/>
    <w:lvlOverride w:ilvl="0">
      <w:lvl w:ilvl="0">
        <w:numFmt w:val="lowerLetter"/>
        <w:lvlText w:val="%1."/>
        <w:lvlJc w:val="left"/>
      </w:lvl>
    </w:lvlOverride>
  </w:num>
  <w:num w:numId="33" w16cid:durableId="2050297556">
    <w:abstractNumId w:val="5"/>
    <w:lvlOverride w:ilvl="0">
      <w:lvl w:ilvl="0">
        <w:numFmt w:val="decimal"/>
        <w:lvlText w:val="%1."/>
        <w:lvlJc w:val="left"/>
      </w:lvl>
    </w:lvlOverride>
  </w:num>
  <w:num w:numId="34" w16cid:durableId="1638418284">
    <w:abstractNumId w:val="5"/>
    <w:lvlOverride w:ilvl="0">
      <w:lvl w:ilvl="0">
        <w:numFmt w:val="decimal"/>
        <w:lvlText w:val="%1."/>
        <w:lvlJc w:val="left"/>
      </w:lvl>
    </w:lvlOverride>
  </w:num>
  <w:num w:numId="35" w16cid:durableId="1493990520">
    <w:abstractNumId w:val="5"/>
    <w:lvlOverride w:ilvl="0">
      <w:lvl w:ilvl="0">
        <w:numFmt w:val="decimal"/>
        <w:lvlText w:val="%1."/>
        <w:lvlJc w:val="left"/>
      </w:lvl>
    </w:lvlOverride>
  </w:num>
  <w:num w:numId="36" w16cid:durableId="939991674">
    <w:abstractNumId w:val="5"/>
    <w:lvlOverride w:ilvl="0">
      <w:lvl w:ilvl="0">
        <w:numFmt w:val="decimal"/>
        <w:lvlText w:val="%1."/>
        <w:lvlJc w:val="left"/>
      </w:lvl>
    </w:lvlOverride>
  </w:num>
  <w:num w:numId="37" w16cid:durableId="137113942">
    <w:abstractNumId w:val="5"/>
    <w:lvlOverride w:ilvl="0">
      <w:lvl w:ilvl="0">
        <w:numFmt w:val="decimal"/>
        <w:lvlText w:val="%1."/>
        <w:lvlJc w:val="left"/>
      </w:lvl>
    </w:lvlOverride>
  </w:num>
  <w:num w:numId="38" w16cid:durableId="596982485">
    <w:abstractNumId w:val="5"/>
    <w:lvlOverride w:ilvl="0">
      <w:lvl w:ilvl="0">
        <w:numFmt w:val="decimal"/>
        <w:lvlText w:val="%1."/>
        <w:lvlJc w:val="left"/>
      </w:lvl>
    </w:lvlOverride>
  </w:num>
  <w:num w:numId="39" w16cid:durableId="1445154945">
    <w:abstractNumId w:val="5"/>
    <w:lvlOverride w:ilvl="0">
      <w:lvl w:ilvl="0">
        <w:numFmt w:val="decimal"/>
        <w:lvlText w:val="%1."/>
        <w:lvlJc w:val="left"/>
      </w:lvl>
    </w:lvlOverride>
  </w:num>
  <w:num w:numId="40" w16cid:durableId="1013803785">
    <w:abstractNumId w:val="5"/>
    <w:lvlOverride w:ilvl="0">
      <w:lvl w:ilvl="0">
        <w:numFmt w:val="decimal"/>
        <w:lvlText w:val="%1."/>
        <w:lvlJc w:val="left"/>
      </w:lvl>
    </w:lvlOverride>
  </w:num>
  <w:num w:numId="41" w16cid:durableId="1177887593">
    <w:abstractNumId w:val="5"/>
    <w:lvlOverride w:ilvl="0">
      <w:lvl w:ilvl="0">
        <w:numFmt w:val="decimal"/>
        <w:lvlText w:val="%1."/>
        <w:lvlJc w:val="left"/>
      </w:lvl>
    </w:lvlOverride>
  </w:num>
  <w:num w:numId="42" w16cid:durableId="981471204">
    <w:abstractNumId w:val="5"/>
    <w:lvlOverride w:ilvl="0">
      <w:lvl w:ilvl="0">
        <w:numFmt w:val="decimal"/>
        <w:lvlText w:val="%1."/>
        <w:lvlJc w:val="left"/>
      </w:lvl>
    </w:lvlOverride>
  </w:num>
  <w:num w:numId="43" w16cid:durableId="414672638">
    <w:abstractNumId w:val="8"/>
  </w:num>
  <w:num w:numId="44" w16cid:durableId="890387674">
    <w:abstractNumId w:val="20"/>
  </w:num>
  <w:num w:numId="45" w16cid:durableId="1531383207">
    <w:abstractNumId w:val="6"/>
    <w:lvlOverride w:ilvl="0">
      <w:lvl w:ilvl="0">
        <w:numFmt w:val="lowerLetter"/>
        <w:lvlText w:val="%1."/>
        <w:lvlJc w:val="left"/>
      </w:lvl>
    </w:lvlOverride>
  </w:num>
  <w:num w:numId="46" w16cid:durableId="1099639396">
    <w:abstractNumId w:val="6"/>
    <w:lvlOverride w:ilvl="0">
      <w:lvl w:ilvl="0">
        <w:numFmt w:val="lowerLetter"/>
        <w:lvlText w:val="%1."/>
        <w:lvlJc w:val="left"/>
      </w:lvl>
    </w:lvlOverride>
  </w:num>
  <w:num w:numId="47" w16cid:durableId="1735083236">
    <w:abstractNumId w:val="17"/>
  </w:num>
  <w:num w:numId="48" w16cid:durableId="1269578243">
    <w:abstractNumId w:val="4"/>
    <w:lvlOverride w:ilvl="0">
      <w:lvl w:ilvl="0">
        <w:numFmt w:val="lowerLetter"/>
        <w:lvlText w:val="%1."/>
        <w:lvlJc w:val="left"/>
      </w:lvl>
    </w:lvlOverride>
  </w:num>
  <w:num w:numId="49" w16cid:durableId="1355375339">
    <w:abstractNumId w:val="4"/>
    <w:lvlOverride w:ilvl="0">
      <w:lvl w:ilvl="0">
        <w:numFmt w:val="lowerLetter"/>
        <w:lvlText w:val="%1."/>
        <w:lvlJc w:val="left"/>
      </w:lvl>
    </w:lvlOverride>
  </w:num>
  <w:num w:numId="50" w16cid:durableId="1886526994">
    <w:abstractNumId w:val="4"/>
    <w:lvlOverride w:ilvl="0">
      <w:lvl w:ilvl="0">
        <w:numFmt w:val="lowerLetter"/>
        <w:lvlText w:val="%1."/>
        <w:lvlJc w:val="left"/>
      </w:lvl>
    </w:lvlOverride>
  </w:num>
  <w:num w:numId="51" w16cid:durableId="1276521342">
    <w:abstractNumId w:val="4"/>
    <w:lvlOverride w:ilvl="0">
      <w:lvl w:ilvl="0">
        <w:numFmt w:val="lowerLetter"/>
        <w:lvlText w:val="%1."/>
        <w:lvlJc w:val="left"/>
      </w:lvl>
    </w:lvlOverride>
  </w:num>
  <w:num w:numId="52" w16cid:durableId="852650537">
    <w:abstractNumId w:val="4"/>
    <w:lvlOverride w:ilvl="0">
      <w:lvl w:ilvl="0">
        <w:numFmt w:val="lowerLetter"/>
        <w:lvlText w:val="%1."/>
        <w:lvlJc w:val="left"/>
      </w:lvl>
    </w:lvlOverride>
  </w:num>
  <w:num w:numId="53" w16cid:durableId="2012249173">
    <w:abstractNumId w:val="4"/>
    <w:lvlOverride w:ilvl="0">
      <w:lvl w:ilvl="0">
        <w:numFmt w:val="lowerLetter"/>
        <w:lvlText w:val="%1."/>
        <w:lvlJc w:val="left"/>
      </w:lvl>
    </w:lvlOverride>
  </w:num>
  <w:num w:numId="54" w16cid:durableId="975139030">
    <w:abstractNumId w:val="4"/>
    <w:lvlOverride w:ilvl="0">
      <w:lvl w:ilvl="0">
        <w:numFmt w:val="lowerLetter"/>
        <w:lvlText w:val="%1."/>
        <w:lvlJc w:val="left"/>
      </w:lvl>
    </w:lvlOverride>
  </w:num>
  <w:num w:numId="55" w16cid:durableId="1693145617">
    <w:abstractNumId w:val="4"/>
    <w:lvlOverride w:ilvl="0">
      <w:lvl w:ilvl="0">
        <w:numFmt w:val="lowerLetter"/>
        <w:lvlText w:val="%1."/>
        <w:lvlJc w:val="left"/>
      </w:lvl>
    </w:lvlOverride>
  </w:num>
  <w:num w:numId="56" w16cid:durableId="1661544378">
    <w:abstractNumId w:val="1"/>
  </w:num>
  <w:num w:numId="57" w16cid:durableId="1945990047">
    <w:abstractNumId w:val="25"/>
  </w:num>
  <w:num w:numId="58" w16cid:durableId="752434876">
    <w:abstractNumId w:val="18"/>
  </w:num>
  <w:num w:numId="59" w16cid:durableId="1577931160">
    <w:abstractNumId w:val="21"/>
  </w:num>
  <w:num w:numId="60" w16cid:durableId="395518610">
    <w:abstractNumId w:val="23"/>
  </w:num>
  <w:num w:numId="61" w16cid:durableId="631790119">
    <w:abstractNumId w:val="15"/>
  </w:num>
  <w:num w:numId="62" w16cid:durableId="1644889866">
    <w:abstractNumId w:val="7"/>
  </w:num>
  <w:num w:numId="63" w16cid:durableId="1788963175">
    <w:abstractNumId w:val="16"/>
  </w:num>
  <w:num w:numId="64" w16cid:durableId="1434740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145"/>
    <w:rsid w:val="00007127"/>
    <w:rsid w:val="00166258"/>
    <w:rsid w:val="005A0DAE"/>
    <w:rsid w:val="007044B6"/>
    <w:rsid w:val="00840707"/>
    <w:rsid w:val="009D3E12"/>
    <w:rsid w:val="00F05D66"/>
    <w:rsid w:val="00FF01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D33C"/>
  <w15:chartTrackingRefBased/>
  <w15:docId w15:val="{FCB112C8-2BF2-4909-A304-C32EE6C5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145"/>
    <w:rPr>
      <w:rFonts w:eastAsiaTheme="majorEastAsia" w:cstheme="majorBidi"/>
      <w:color w:val="272727" w:themeColor="text1" w:themeTint="D8"/>
    </w:rPr>
  </w:style>
  <w:style w:type="paragraph" w:styleId="Title">
    <w:name w:val="Title"/>
    <w:basedOn w:val="Normal"/>
    <w:next w:val="Normal"/>
    <w:link w:val="TitleChar"/>
    <w:uiPriority w:val="10"/>
    <w:qFormat/>
    <w:rsid w:val="00FF0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145"/>
    <w:pPr>
      <w:spacing w:before="160"/>
      <w:jc w:val="center"/>
    </w:pPr>
    <w:rPr>
      <w:i/>
      <w:iCs/>
      <w:color w:val="404040" w:themeColor="text1" w:themeTint="BF"/>
    </w:rPr>
  </w:style>
  <w:style w:type="character" w:customStyle="1" w:styleId="QuoteChar">
    <w:name w:val="Quote Char"/>
    <w:basedOn w:val="DefaultParagraphFont"/>
    <w:link w:val="Quote"/>
    <w:uiPriority w:val="29"/>
    <w:rsid w:val="00FF0145"/>
    <w:rPr>
      <w:i/>
      <w:iCs/>
      <w:color w:val="404040" w:themeColor="text1" w:themeTint="BF"/>
    </w:rPr>
  </w:style>
  <w:style w:type="paragraph" w:styleId="ListParagraph">
    <w:name w:val="List Paragraph"/>
    <w:basedOn w:val="Normal"/>
    <w:uiPriority w:val="34"/>
    <w:qFormat/>
    <w:rsid w:val="00FF0145"/>
    <w:pPr>
      <w:ind w:left="720"/>
      <w:contextualSpacing/>
    </w:pPr>
  </w:style>
  <w:style w:type="character" w:styleId="IntenseEmphasis">
    <w:name w:val="Intense Emphasis"/>
    <w:basedOn w:val="DefaultParagraphFont"/>
    <w:uiPriority w:val="21"/>
    <w:qFormat/>
    <w:rsid w:val="00FF0145"/>
    <w:rPr>
      <w:i/>
      <w:iCs/>
      <w:color w:val="0F4761" w:themeColor="accent1" w:themeShade="BF"/>
    </w:rPr>
  </w:style>
  <w:style w:type="paragraph" w:styleId="IntenseQuote">
    <w:name w:val="Intense Quote"/>
    <w:basedOn w:val="Normal"/>
    <w:next w:val="Normal"/>
    <w:link w:val="IntenseQuoteChar"/>
    <w:uiPriority w:val="30"/>
    <w:qFormat/>
    <w:rsid w:val="00FF0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145"/>
    <w:rPr>
      <w:i/>
      <w:iCs/>
      <w:color w:val="0F4761" w:themeColor="accent1" w:themeShade="BF"/>
    </w:rPr>
  </w:style>
  <w:style w:type="character" w:styleId="IntenseReference">
    <w:name w:val="Intense Reference"/>
    <w:basedOn w:val="DefaultParagraphFont"/>
    <w:uiPriority w:val="32"/>
    <w:qFormat/>
    <w:rsid w:val="00FF0145"/>
    <w:rPr>
      <w:b/>
      <w:bCs/>
      <w:smallCaps/>
      <w:color w:val="0F4761" w:themeColor="accent1" w:themeShade="BF"/>
      <w:spacing w:val="5"/>
    </w:rPr>
  </w:style>
  <w:style w:type="paragraph" w:styleId="NormalWeb">
    <w:name w:val="Normal (Web)"/>
    <w:basedOn w:val="Normal"/>
    <w:uiPriority w:val="99"/>
    <w:semiHidden/>
    <w:unhideWhenUsed/>
    <w:rsid w:val="00166258"/>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apple-tab-span">
    <w:name w:val="apple-tab-span"/>
    <w:basedOn w:val="DefaultParagraphFont"/>
    <w:rsid w:val="00166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26877">
      <w:bodyDiv w:val="1"/>
      <w:marLeft w:val="0"/>
      <w:marRight w:val="0"/>
      <w:marTop w:val="0"/>
      <w:marBottom w:val="0"/>
      <w:divBdr>
        <w:top w:val="none" w:sz="0" w:space="0" w:color="auto"/>
        <w:left w:val="none" w:sz="0" w:space="0" w:color="auto"/>
        <w:bottom w:val="none" w:sz="0" w:space="0" w:color="auto"/>
        <w:right w:val="none" w:sz="0" w:space="0" w:color="auto"/>
      </w:divBdr>
    </w:div>
    <w:div w:id="194414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2773</Words>
  <Characters>9485</Characters>
  <Application>Microsoft Office Word</Application>
  <DocSecurity>0</DocSecurity>
  <Lines>9485</Lines>
  <Paragraphs>1751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Альбіна Волошина</dc:creator>
  <cp:keywords/>
  <dc:description/>
  <cp:lastModifiedBy>Альбіна Волошина</cp:lastModifiedBy>
  <cp:revision>3</cp:revision>
  <dcterms:created xsi:type="dcterms:W3CDTF">2025-10-23T07:52:00Z</dcterms:created>
  <dcterms:modified xsi:type="dcterms:W3CDTF">2026-01-13T11:22:00Z</dcterms:modified>
</cp:coreProperties>
</file>