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6CCBE" w14:textId="14B97C0E" w:rsidR="00D53238" w:rsidRDefault="00D53238" w:rsidP="00835902">
      <w:pPr>
        <w:shd w:val="clear" w:color="auto" w:fill="FFFFFF"/>
        <w:spacing w:line="240" w:lineRule="auto"/>
        <w:jc w:val="center"/>
        <w:rPr>
          <w:rFonts w:ascii="Times New Roman" w:hAnsi="Times New Roman"/>
          <w:b/>
          <w:sz w:val="24"/>
          <w:szCs w:val="24"/>
          <w:lang w:val="uk-UA"/>
        </w:rPr>
      </w:pPr>
    </w:p>
    <w:p w14:paraId="2AD8CF32" w14:textId="77777777" w:rsidR="00D53238" w:rsidRDefault="00D53238" w:rsidP="00835902">
      <w:pPr>
        <w:shd w:val="clear" w:color="auto" w:fill="FFFFFF"/>
        <w:spacing w:line="240" w:lineRule="auto"/>
        <w:jc w:val="center"/>
        <w:rPr>
          <w:rFonts w:ascii="Times New Roman" w:hAnsi="Times New Roman"/>
          <w:b/>
          <w:sz w:val="24"/>
          <w:szCs w:val="24"/>
          <w:lang w:val="uk-UA"/>
        </w:rPr>
      </w:pPr>
    </w:p>
    <w:p w14:paraId="02C35B71" w14:textId="518997F0" w:rsidR="00EC4F99" w:rsidRDefault="00384FAE" w:rsidP="00757752">
      <w:pPr>
        <w:shd w:val="clear" w:color="auto" w:fill="FFFFFF"/>
        <w:spacing w:line="240" w:lineRule="auto"/>
        <w:ind w:firstLine="567"/>
        <w:jc w:val="center"/>
        <w:rPr>
          <w:rFonts w:ascii="Times New Roman" w:hAnsi="Times New Roman"/>
          <w:b/>
          <w:sz w:val="24"/>
          <w:szCs w:val="24"/>
          <w:lang w:val="uk-UA"/>
        </w:rPr>
      </w:pPr>
      <w:bookmarkStart w:id="0" w:name="_GoBack"/>
      <w:r>
        <w:rPr>
          <w:rFonts w:ascii="Times New Roman" w:hAnsi="Times New Roman"/>
          <w:b/>
          <w:sz w:val="24"/>
          <w:szCs w:val="24"/>
        </w:rPr>
        <w:t xml:space="preserve">Умови закупівлі медичних послуг, які будуть надаватись за </w:t>
      </w:r>
      <w:r w:rsidR="00835902">
        <w:rPr>
          <w:rFonts w:ascii="Times New Roman" w:hAnsi="Times New Roman"/>
          <w:b/>
          <w:sz w:val="24"/>
          <w:szCs w:val="24"/>
          <w:lang w:val="uk-UA"/>
        </w:rPr>
        <w:t>д</w:t>
      </w:r>
      <w:r>
        <w:rPr>
          <w:rFonts w:ascii="Times New Roman" w:hAnsi="Times New Roman"/>
          <w:b/>
          <w:sz w:val="24"/>
          <w:szCs w:val="24"/>
        </w:rPr>
        <w:t>оговором</w:t>
      </w:r>
    </w:p>
    <w:p w14:paraId="0C72EB19" w14:textId="77777777"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sz w:val="24"/>
          <w:szCs w:val="24"/>
        </w:rPr>
      </w:pPr>
      <w:bookmarkStart w:id="1" w:name="_heading=h.v8lpwptzsrx0" w:colFirst="0" w:colLast="0"/>
      <w:bookmarkStart w:id="2" w:name="_Hlk220493285"/>
      <w:bookmarkEnd w:id="1"/>
      <w:bookmarkEnd w:id="0"/>
      <w:r w:rsidRPr="005E1F8A">
        <w:rPr>
          <w:rFonts w:ascii="Times New Roman" w:hAnsi="Times New Roman"/>
          <w:i/>
          <w:sz w:val="24"/>
          <w:szCs w:val="24"/>
        </w:rPr>
        <w:t>Умови надання послуги</w:t>
      </w:r>
      <w:r w:rsidRPr="005E1F8A">
        <w:rPr>
          <w:rFonts w:ascii="Times New Roman" w:hAnsi="Times New Roman"/>
          <w:sz w:val="24"/>
          <w:szCs w:val="24"/>
        </w:rPr>
        <w:t xml:space="preserve">: амбулаторно (зокрема, в умовах приймального відділення/відділенні екстреної та невідкладної допомоги/травмпункті), за місцем проживання (перебування) пацієнта/пацієнтки при наявності медичних показань (за рішенням лікуючого лікаря-спеціаліста) або з використанням </w:t>
      </w:r>
      <w:r w:rsidRPr="005E1F8A">
        <w:rPr>
          <w:rFonts w:ascii="Times New Roman" w:hAnsi="Times New Roman"/>
          <w:sz w:val="24"/>
          <w:szCs w:val="24"/>
          <w:highlight w:val="white"/>
        </w:rPr>
        <w:t>технічних засобів електронних комунікацій</w:t>
      </w:r>
      <w:r w:rsidRPr="005E1F8A">
        <w:rPr>
          <w:rFonts w:ascii="Times New Roman" w:hAnsi="Times New Roman"/>
          <w:sz w:val="24"/>
          <w:szCs w:val="24"/>
        </w:rPr>
        <w:t>.</w:t>
      </w:r>
    </w:p>
    <w:p w14:paraId="522EBEBA" w14:textId="77777777"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i/>
          <w:sz w:val="24"/>
          <w:szCs w:val="24"/>
        </w:rPr>
        <w:t>Підстави надання послуги</w:t>
      </w:r>
      <w:r w:rsidRPr="005E1F8A">
        <w:rPr>
          <w:rFonts w:ascii="Times New Roman" w:hAnsi="Times New Roman"/>
          <w:sz w:val="24"/>
          <w:szCs w:val="24"/>
        </w:rPr>
        <w:t>:</w:t>
      </w:r>
    </w:p>
    <w:p w14:paraId="6657C075"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направлення лікаря з надання ПМД, якого обрано за декларацією про вибір лікаря;</w:t>
      </w:r>
    </w:p>
    <w:p w14:paraId="2051E8F3"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направлення лікуючого лікаря-спеціаліста;</w:t>
      </w:r>
    </w:p>
    <w:p w14:paraId="5D3B25C8" w14:textId="241DA50F"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самозвернення до лікаря-акушера-гінеколога, лікаря-гінеколога дитячого та підліткового віку, лікаря-педіатра, лікаря-нарколога, лікаря-фтизіатра, лікаря-фтизіатра дитячого;</w:t>
      </w:r>
    </w:p>
    <w:p w14:paraId="4727D4D1"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самозвернення до лікаря-психолога, лікаря-психіатра, лікаря-психіатра дитячого, лікаря-психіатра підліткового, лікаря-психотерапевта, клінічного психолога  - для закладів, у яких відсутній договір за пакетом «Психосоціальна та психіатрична допомога дорослим та дітям, що надається в центрах ментального (психічного) здоров'я та мобільними мультидисциплінарними командами»;</w:t>
      </w:r>
    </w:p>
    <w:p w14:paraId="41A76E03"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самозвернення до лікаря-спеціаліста, у якого пацієнт/пацієнтка із хронічними захворюваннями перебуває під медичним наглядом;</w:t>
      </w:r>
    </w:p>
    <w:p w14:paraId="451EEDE7" w14:textId="791F525B"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самозвернення у невідкладному стані. </w:t>
      </w:r>
    </w:p>
    <w:p w14:paraId="738FBCF1" w14:textId="77777777"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 підстави надання послуги:</w:t>
      </w:r>
    </w:p>
    <w:p w14:paraId="6C504EA0" w14:textId="6AA1A47F"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доставлення бригадою екстреної (швидкої) медичної допомоги;</w:t>
      </w:r>
    </w:p>
    <w:p w14:paraId="3393D9A6"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самозвернення у невідкладному стані;</w:t>
      </w:r>
    </w:p>
    <w:p w14:paraId="7B7B35EE" w14:textId="4A119729"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направлення лікуючим лікарем пацієнтів за групами захворювань, викладених у Додатку 2.</w:t>
      </w:r>
    </w:p>
    <w:p w14:paraId="40D0F4BB" w14:textId="77777777"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 xml:space="preserve"> </w:t>
      </w:r>
    </w:p>
    <w:p w14:paraId="2B497AC8" w14:textId="77777777"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Вимоги до організації надання послуги:</w:t>
      </w:r>
    </w:p>
    <w:p w14:paraId="3CF8241F" w14:textId="6F2FD69A"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w:t>
      </w:r>
      <w:r w:rsidRPr="005E1F8A">
        <w:rPr>
          <w:rFonts w:ascii="Times New Roman" w:hAnsi="Times New Roman"/>
          <w:sz w:val="14"/>
          <w:szCs w:val="14"/>
        </w:rPr>
        <w:t xml:space="preserve"> </w:t>
      </w:r>
      <w:r w:rsidRPr="005E1F8A">
        <w:rPr>
          <w:rFonts w:ascii="Times New Roman" w:hAnsi="Times New Roman"/>
          <w:sz w:val="24"/>
          <w:szCs w:val="24"/>
        </w:rPr>
        <w:t>Надання консультативно-діагностичної, лікувально-профілактичної спеціалізованої медичної допомоги та послуг у галузі охорони здоров’я за таких умов:</w:t>
      </w:r>
    </w:p>
    <w:p w14:paraId="168E8E75" w14:textId="14B70B63"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надання послуг щонайменше за двома будь-якими сервісами - для монопрофільних закладів охорони здоров’я, зокрема, онкологічних, інфекційних, фтизіатричних, психіатричних, шкірно-венерологічних, а також для закладів державної форми власності та закладів, які надають допомогу дітям</w:t>
      </w:r>
    </w:p>
    <w:p w14:paraId="75FBE622"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або</w:t>
      </w:r>
    </w:p>
    <w:p w14:paraId="5BB89911" w14:textId="4F61EB82"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надання послуг щонайменше за двома класами сервісу «Консультування та лікування» та одним класом сервісу «Процедури» та щонайменше за двома класами сервісів «Лабораторна діагностика» та/або «Інструментальна діагностика» - для всіх інших закладів охорони здоров’я;</w:t>
      </w:r>
    </w:p>
    <w:p w14:paraId="53D4FE9C" w14:textId="7A94CA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або</w:t>
      </w:r>
    </w:p>
    <w:p w14:paraId="2D3893EB" w14:textId="575B9354"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надання послуг за класами «Магнітно-резонансна томографія» та/або «Комп’ютерна томографія», та/або «Ядерна медицина» (для закладів охорони здоров’я державної форми власності) або класом «Рентгенологічні дослідження» (стоматологічна комп’ютерна томографія, для закладів охорони здоров’я державної форми власності) за сервісом </w:t>
      </w:r>
      <w:r w:rsidRPr="005E1F8A">
        <w:rPr>
          <w:rFonts w:ascii="Times New Roman" w:hAnsi="Times New Roman"/>
          <w:sz w:val="24"/>
          <w:szCs w:val="24"/>
        </w:rPr>
        <w:lastRenderedPageBreak/>
        <w:t xml:space="preserve">«Інструментальна діагностика» (доступно за умови укладення договору в рамках пакету виключно за цими класами сервісу). </w:t>
      </w:r>
    </w:p>
    <w:p w14:paraId="6E8F71C4" w14:textId="1948D10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2.</w:t>
      </w:r>
      <w:r w:rsidRPr="005E1F8A">
        <w:rPr>
          <w:rFonts w:ascii="Times New Roman" w:hAnsi="Times New Roman"/>
          <w:sz w:val="14"/>
          <w:szCs w:val="14"/>
        </w:rPr>
        <w:t xml:space="preserve"> </w:t>
      </w:r>
      <w:r w:rsidRPr="005E1F8A">
        <w:rPr>
          <w:rFonts w:ascii="Times New Roman" w:hAnsi="Times New Roman"/>
          <w:sz w:val="24"/>
          <w:szCs w:val="24"/>
        </w:rPr>
        <w:t xml:space="preserve">Проведення лабораторних досліджень, визначених специфікаціями, у закладі за певним/и класом/ми сервісу «Лабораторна діагностика» (за умови наявності необхідного обладнання). </w:t>
      </w:r>
    </w:p>
    <w:p w14:paraId="100C4C6A" w14:textId="1987AF6B"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3.</w:t>
      </w:r>
      <w:r w:rsidRPr="005E1F8A">
        <w:rPr>
          <w:rFonts w:ascii="Times New Roman" w:hAnsi="Times New Roman"/>
          <w:sz w:val="14"/>
          <w:szCs w:val="14"/>
        </w:rPr>
        <w:t xml:space="preserve"> </w:t>
      </w:r>
      <w:r w:rsidRPr="005E1F8A">
        <w:rPr>
          <w:rFonts w:ascii="Times New Roman" w:hAnsi="Times New Roman"/>
          <w:sz w:val="24"/>
          <w:szCs w:val="24"/>
        </w:rPr>
        <w:t>Проведення інструментальних методів дослідження відповідно до напряму надання допомоги у ЗОЗ та галузевих стандартів у сфері охорони здоров’я (за умови наявності відповідного обладнання в ЗОЗ).</w:t>
      </w:r>
    </w:p>
    <w:p w14:paraId="42DC3AAD"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4.</w:t>
      </w:r>
      <w:r w:rsidRPr="005E1F8A">
        <w:rPr>
          <w:rFonts w:ascii="Times New Roman" w:hAnsi="Times New Roman"/>
          <w:sz w:val="14"/>
          <w:szCs w:val="14"/>
        </w:rPr>
        <w:t xml:space="preserve"> </w:t>
      </w:r>
      <w:r w:rsidRPr="005E1F8A">
        <w:rPr>
          <w:rFonts w:ascii="Times New Roman" w:hAnsi="Times New Roman"/>
          <w:sz w:val="24"/>
          <w:szCs w:val="24"/>
        </w:rPr>
        <w:t>Наявність малої операційної у ЗОЗ за умови надання послуг за сервісом «Процедури».</w:t>
      </w:r>
    </w:p>
    <w:p w14:paraId="15C3D338"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5.</w:t>
      </w:r>
      <w:r w:rsidRPr="005E1F8A">
        <w:rPr>
          <w:rFonts w:ascii="Times New Roman" w:hAnsi="Times New Roman"/>
          <w:sz w:val="14"/>
          <w:szCs w:val="14"/>
        </w:rPr>
        <w:t xml:space="preserve"> </w:t>
      </w:r>
      <w:r w:rsidRPr="005E1F8A">
        <w:rPr>
          <w:rFonts w:ascii="Times New Roman" w:hAnsi="Times New Roman"/>
          <w:sz w:val="24"/>
          <w:szCs w:val="24"/>
        </w:rPr>
        <w:t xml:space="preserve">Наявність лікаря-спеціаліста відповідно до наявного обладнання та профілю медичних послуг, які надаються у ЗОЗ. </w:t>
      </w:r>
    </w:p>
    <w:p w14:paraId="148AD30E"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6.</w:t>
      </w:r>
      <w:r w:rsidRPr="005E1F8A">
        <w:rPr>
          <w:rFonts w:ascii="Times New Roman" w:hAnsi="Times New Roman"/>
          <w:sz w:val="14"/>
          <w:szCs w:val="14"/>
        </w:rPr>
        <w:t xml:space="preserve"> </w:t>
      </w:r>
      <w:r w:rsidRPr="005E1F8A">
        <w:rPr>
          <w:rFonts w:ascii="Times New Roman" w:hAnsi="Times New Roman"/>
          <w:sz w:val="24"/>
          <w:szCs w:val="24"/>
        </w:rPr>
        <w:t>Взаємодія з іншими надавачами медичних послуг для своєчасного та ефективного надання допомоги пацієнтам.</w:t>
      </w:r>
    </w:p>
    <w:p w14:paraId="2CCF6D0B" w14:textId="0561665B"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7.</w:t>
      </w:r>
      <w:r w:rsidRPr="005E1F8A">
        <w:rPr>
          <w:rFonts w:ascii="Times New Roman" w:hAnsi="Times New Roman"/>
          <w:sz w:val="14"/>
          <w:szCs w:val="14"/>
        </w:rPr>
        <w:t xml:space="preserve"> </w:t>
      </w:r>
      <w:r w:rsidRPr="005E1F8A">
        <w:rPr>
          <w:rFonts w:ascii="Times New Roman" w:hAnsi="Times New Roman"/>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14:paraId="2C97183D" w14:textId="04A0534E"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8.</w:t>
      </w:r>
      <w:r w:rsidRPr="005E1F8A">
        <w:rPr>
          <w:rFonts w:ascii="Times New Roman" w:hAnsi="Times New Roman"/>
          <w:sz w:val="14"/>
          <w:szCs w:val="14"/>
        </w:rPr>
        <w:t xml:space="preserve"> </w:t>
      </w:r>
      <w:r w:rsidRPr="005E1F8A">
        <w:rPr>
          <w:rFonts w:ascii="Times New Roman" w:hAnsi="Times New Roman"/>
          <w:sz w:val="24"/>
          <w:szCs w:val="24"/>
        </w:rPr>
        <w:t>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w:t>
      </w:r>
    </w:p>
    <w:p w14:paraId="3B899C73"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9.</w:t>
      </w:r>
      <w:r w:rsidRPr="005E1F8A">
        <w:rPr>
          <w:rFonts w:ascii="Times New Roman" w:hAnsi="Times New Roman"/>
          <w:sz w:val="14"/>
          <w:szCs w:val="14"/>
        </w:rPr>
        <w:t xml:space="preserve"> </w:t>
      </w:r>
      <w:r w:rsidRPr="005E1F8A">
        <w:rPr>
          <w:rFonts w:ascii="Times New Roman" w:hAnsi="Times New Roman"/>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14:paraId="2943BBC6"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10.</w:t>
      </w:r>
      <w:r w:rsidRPr="005E1F8A">
        <w:rPr>
          <w:rFonts w:ascii="Times New Roman" w:hAnsi="Times New Roman"/>
          <w:sz w:val="14"/>
          <w:szCs w:val="14"/>
        </w:rPr>
        <w:t xml:space="preserve"> </w:t>
      </w:r>
      <w:r w:rsidRPr="005E1F8A">
        <w:rPr>
          <w:rFonts w:ascii="Times New Roman" w:hAnsi="Times New Roman"/>
          <w:sz w:val="24"/>
          <w:szCs w:val="24"/>
        </w:rPr>
        <w:t>Наявність плану протиепідемічної готовності/реагування на випадок виявлення особливо небезпечних інфекційних хвороб.</w:t>
      </w:r>
    </w:p>
    <w:p w14:paraId="26876629"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11.</w:t>
      </w:r>
      <w:r w:rsidRPr="005E1F8A">
        <w:rPr>
          <w:rFonts w:ascii="Times New Roman" w:hAnsi="Times New Roman"/>
          <w:sz w:val="14"/>
          <w:szCs w:val="14"/>
        </w:rPr>
        <w:t xml:space="preserve"> </w:t>
      </w:r>
      <w:r w:rsidRPr="005E1F8A">
        <w:rPr>
          <w:rFonts w:ascii="Times New Roman" w:hAnsi="Times New Roman"/>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14:paraId="3366F475" w14:textId="15A88B30"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12.</w:t>
      </w:r>
      <w:r w:rsidRPr="005E1F8A">
        <w:rPr>
          <w:rFonts w:ascii="Times New Roman" w:hAnsi="Times New Roman"/>
          <w:sz w:val="14"/>
          <w:szCs w:val="14"/>
        </w:rPr>
        <w:t xml:space="preserve"> </w:t>
      </w:r>
      <w:r w:rsidRPr="005E1F8A">
        <w:rPr>
          <w:rFonts w:ascii="Times New Roman" w:hAnsi="Times New Roman"/>
          <w:sz w:val="24"/>
          <w:szCs w:val="24"/>
        </w:rPr>
        <w:t xml:space="preserve">Дотримання вимог законодавства у сфері протидії насильству, зокрема виявлення ознак насильства у пацієнта/пацієнтки та повідомлення відповідних служб відповідно до вимог законодавства. </w:t>
      </w:r>
    </w:p>
    <w:p w14:paraId="0FBD03E0"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13.</w:t>
      </w:r>
      <w:r w:rsidRPr="005E1F8A">
        <w:rPr>
          <w:rFonts w:ascii="Times New Roman" w:hAnsi="Times New Roman"/>
          <w:sz w:val="14"/>
          <w:szCs w:val="14"/>
        </w:rPr>
        <w:t xml:space="preserve"> </w:t>
      </w:r>
      <w:r w:rsidRPr="005E1F8A">
        <w:rPr>
          <w:rFonts w:ascii="Times New Roman" w:hAnsi="Times New Roman"/>
          <w:sz w:val="24"/>
          <w:szCs w:val="24"/>
        </w:rPr>
        <w:t>Забезпечення проведення постконтактної профілактики пацієнтам з інфекціями, що передаються статевим шляхом, у разі насильства за ознакою статі.</w:t>
      </w:r>
    </w:p>
    <w:p w14:paraId="614A53E8" w14:textId="7DF07E96"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14.</w:t>
      </w:r>
      <w:r w:rsidRPr="005E1F8A">
        <w:rPr>
          <w:rFonts w:ascii="Times New Roman" w:hAnsi="Times New Roman"/>
          <w:sz w:val="14"/>
          <w:szCs w:val="14"/>
        </w:rPr>
        <w:t xml:space="preserve"> </w:t>
      </w:r>
      <w:r w:rsidRPr="005E1F8A">
        <w:rPr>
          <w:rFonts w:ascii="Times New Roman" w:hAnsi="Times New Roman"/>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14:paraId="7B81D993" w14:textId="28D802D4"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15.</w:t>
      </w:r>
      <w:r w:rsidRPr="005E1F8A">
        <w:rPr>
          <w:rFonts w:ascii="Times New Roman" w:hAnsi="Times New Roman"/>
          <w:sz w:val="24"/>
          <w:szCs w:val="24"/>
          <w:lang w:val="uk-UA"/>
        </w:rPr>
        <w:t xml:space="preserve"> </w:t>
      </w:r>
      <w:r w:rsidRPr="005E1F8A">
        <w:rPr>
          <w:rFonts w:ascii="Times New Roman" w:hAnsi="Times New Roman"/>
          <w:sz w:val="24"/>
          <w:szCs w:val="24"/>
        </w:rPr>
        <w:t>Забезпечення надання медичної допомоги засобами телемедицини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14:paraId="3F84C4A1"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16.</w:t>
      </w:r>
      <w:r w:rsidRPr="005E1F8A">
        <w:rPr>
          <w:rFonts w:ascii="Times New Roman" w:hAnsi="Times New Roman"/>
          <w:sz w:val="14"/>
          <w:szCs w:val="14"/>
        </w:rPr>
        <w:t xml:space="preserve">  </w:t>
      </w:r>
      <w:r w:rsidRPr="005E1F8A">
        <w:rPr>
          <w:rFonts w:ascii="Times New Roman" w:hAnsi="Times New Roman"/>
          <w:sz w:val="24"/>
          <w:szCs w:val="24"/>
        </w:rPr>
        <w:t>Забезпечення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14:paraId="63782170"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lastRenderedPageBreak/>
        <w:t>17.</w:t>
      </w:r>
      <w:r w:rsidRPr="005E1F8A">
        <w:rPr>
          <w:rFonts w:ascii="Times New Roman" w:hAnsi="Times New Roman"/>
          <w:sz w:val="14"/>
          <w:szCs w:val="14"/>
        </w:rPr>
        <w:t xml:space="preserve"> </w:t>
      </w:r>
      <w:r w:rsidRPr="005E1F8A">
        <w:rPr>
          <w:rFonts w:ascii="Times New Roman" w:hAnsi="Times New Roman"/>
          <w:sz w:val="24"/>
          <w:szCs w:val="24"/>
        </w:rPr>
        <w:t xml:space="preserve">Забезпечення безкоштовного доступного функціонування електронної черги запису пацієнтів на планові консультації до спеціалістів, на процедури та/або планові лабораторні та інструментальні обстеження для надання послуг в межах визначених класів, за якими надавач уклав договір з НСЗУ (крім закладів, які не мають в своїй структурі амбулаторних підрозділів), із дотриманням таких вимог: </w:t>
      </w:r>
    </w:p>
    <w:p w14:paraId="12A7B46F"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відкриття черги з надання послуг з визначеною кількістю місць на кожен день для запису на послуги в межах класів/сервісів має відбуватися щонайменше за 30 календарних днів;</w:t>
      </w:r>
    </w:p>
    <w:p w14:paraId="0621F7BE"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кількість місць для запису за визначеними сервісами та класами повинна відповідати спроможності закладу, тобто кількості лікарів-спеціалістів, які зареєстровані в ЕСОЗ і які надають медичну спеціалізовану допомогу відповідно до класу, кількості одиниць відповідного обладнання, функціональної потужності закладу;</w:t>
      </w:r>
    </w:p>
    <w:p w14:paraId="1EAB175C"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 xml:space="preserve">кількість місць для запису на прийом на кожен робочий день в межах сервісу “Консультування та лікування” має становити не менше ніж 10 пацієнтів із розрахунку на одного лікаря-спеціаліста, зареєстрованого в ЕСОЗ; </w:t>
      </w:r>
    </w:p>
    <w:p w14:paraId="7790EC58"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кількість місць для запису на прийом на кожен робочий день в межах сервісу «Процедури»  має становити не менше ніж 8 пацієнтів із розрахунку на одного лікаря-спеціаліста, зареєстрованого в ЕСОЗ;</w:t>
      </w:r>
    </w:p>
    <w:p w14:paraId="620794DC" w14:textId="73073BE0"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кількість місць для запису на обстеження на кожен робочий день в межах сервісу “Інструментальна діагностика” має становити не менше ніж: </w:t>
      </w:r>
    </w:p>
    <w:p w14:paraId="57E6B3E2" w14:textId="2FEC1AC9"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8 пацієнтів з розрахунку на один діагностичний апарат для класу </w:t>
      </w:r>
      <w:r w:rsidRPr="005E1F8A">
        <w:rPr>
          <w:rFonts w:ascii="Times New Roman" w:hAnsi="Times New Roman"/>
          <w:i/>
          <w:sz w:val="24"/>
          <w:szCs w:val="24"/>
        </w:rPr>
        <w:t>Магнітно-резонансна томографія</w:t>
      </w:r>
      <w:r w:rsidRPr="005E1F8A">
        <w:rPr>
          <w:rFonts w:ascii="Times New Roman" w:hAnsi="Times New Roman"/>
          <w:sz w:val="24"/>
          <w:szCs w:val="24"/>
        </w:rPr>
        <w:t>;</w:t>
      </w:r>
    </w:p>
    <w:p w14:paraId="488FB786" w14:textId="0FCC6C83"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8 пацієнтів з розрахунку на один діагностичний апарат</w:t>
      </w:r>
      <w:r w:rsidRPr="005E1F8A">
        <w:rPr>
          <w:rFonts w:ascii="Times New Roman" w:hAnsi="Times New Roman"/>
          <w:i/>
          <w:sz w:val="24"/>
          <w:szCs w:val="24"/>
        </w:rPr>
        <w:t xml:space="preserve"> для класу «Комп’ютерна томографія»</w:t>
      </w:r>
      <w:r w:rsidRPr="005E1F8A">
        <w:rPr>
          <w:rFonts w:ascii="Times New Roman" w:hAnsi="Times New Roman"/>
          <w:sz w:val="24"/>
          <w:szCs w:val="24"/>
        </w:rPr>
        <w:t>;</w:t>
      </w:r>
    </w:p>
    <w:p w14:paraId="4C806207" w14:textId="306B88C0"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15 пацієнтів з розрахунку на один діагностичний апарат</w:t>
      </w:r>
      <w:r w:rsidRPr="005E1F8A">
        <w:rPr>
          <w:rFonts w:ascii="Times New Roman" w:hAnsi="Times New Roman"/>
          <w:i/>
          <w:sz w:val="24"/>
          <w:szCs w:val="24"/>
        </w:rPr>
        <w:t xml:space="preserve"> для класу «Рентгенологічні дослідження»</w:t>
      </w:r>
      <w:r w:rsidRPr="005E1F8A">
        <w:rPr>
          <w:rFonts w:ascii="Times New Roman" w:hAnsi="Times New Roman"/>
          <w:sz w:val="24"/>
          <w:szCs w:val="24"/>
        </w:rPr>
        <w:t>;</w:t>
      </w:r>
    </w:p>
    <w:p w14:paraId="743D71EB" w14:textId="2869F934"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10 пацієнтів з розрахунку на один діагностичний апарат для класу «</w:t>
      </w:r>
      <w:r w:rsidRPr="005E1F8A">
        <w:rPr>
          <w:rFonts w:ascii="Times New Roman" w:hAnsi="Times New Roman"/>
          <w:i/>
          <w:sz w:val="24"/>
          <w:szCs w:val="24"/>
        </w:rPr>
        <w:t>УЗД»</w:t>
      </w:r>
      <w:r w:rsidRPr="005E1F8A">
        <w:rPr>
          <w:rFonts w:ascii="Times New Roman" w:hAnsi="Times New Roman"/>
          <w:sz w:val="24"/>
          <w:szCs w:val="24"/>
        </w:rPr>
        <w:t>;</w:t>
      </w:r>
    </w:p>
    <w:p w14:paraId="74483A3B" w14:textId="048A165D"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10 пацієнтів з розрахунку на один діагностичний апарат для класу</w:t>
      </w:r>
      <w:r w:rsidRPr="005E1F8A">
        <w:rPr>
          <w:rFonts w:ascii="Times New Roman" w:hAnsi="Times New Roman"/>
          <w:i/>
          <w:sz w:val="24"/>
          <w:szCs w:val="24"/>
        </w:rPr>
        <w:t xml:space="preserve"> «Клінічні інструментальні дослідження»</w:t>
      </w:r>
      <w:r w:rsidRPr="005E1F8A">
        <w:rPr>
          <w:rFonts w:ascii="Times New Roman" w:hAnsi="Times New Roman"/>
          <w:sz w:val="24"/>
          <w:szCs w:val="24"/>
        </w:rPr>
        <w:t>;</w:t>
      </w:r>
    </w:p>
    <w:p w14:paraId="11EEDF00"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кількість місць для запису на прийом на кожен день для надання медичної допомоги в межах сервісу “Лабораторна  діагностика” має становити не менше ніж 10  пацієнтів з розрахунку на кожен клас даного сервісу;</w:t>
      </w:r>
    </w:p>
    <w:p w14:paraId="13EDB654" w14:textId="77777777" w:rsidR="00757752" w:rsidRPr="005E1F8A" w:rsidRDefault="00757752" w:rsidP="00733DE1">
      <w:pPr>
        <w:pBdr>
          <w:top w:val="nil"/>
          <w:left w:val="nil"/>
          <w:bottom w:val="nil"/>
          <w:right w:val="nil"/>
          <w:between w:val="nil"/>
        </w:pBdr>
        <w:shd w:val="clear" w:color="auto" w:fill="FFFFFF"/>
        <w:spacing w:after="240"/>
        <w:ind w:firstLine="567"/>
        <w:jc w:val="both"/>
        <w:rPr>
          <w:rFonts w:ascii="Times New Roman" w:hAnsi="Times New Roman"/>
          <w:sz w:val="24"/>
          <w:szCs w:val="24"/>
        </w:rPr>
      </w:pPr>
      <w:r w:rsidRPr="005E1F8A">
        <w:rPr>
          <w:rFonts w:ascii="Times New Roman" w:hAnsi="Times New Roman"/>
          <w:sz w:val="24"/>
          <w:szCs w:val="24"/>
        </w:rPr>
        <w:t>забезпечення можливості для запису пацієнтів по телефону медичним співробітником надавача медичних послуг.</w:t>
      </w:r>
    </w:p>
    <w:p w14:paraId="21787841"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18.</w:t>
      </w:r>
      <w:r w:rsidRPr="005E1F8A">
        <w:rPr>
          <w:rFonts w:ascii="Times New Roman" w:hAnsi="Times New Roman"/>
          <w:sz w:val="14"/>
          <w:szCs w:val="14"/>
        </w:rPr>
        <w:t xml:space="preserve">  </w:t>
      </w:r>
      <w:r w:rsidRPr="005E1F8A">
        <w:rPr>
          <w:rFonts w:ascii="Times New Roman" w:hAnsi="Times New Roman"/>
          <w:sz w:val="24"/>
          <w:szCs w:val="24"/>
        </w:rPr>
        <w:t>Забезпечення функціонування  вебсайту надавача медичних послуг з оновленою актуальною інформацією щодо:</w:t>
      </w:r>
    </w:p>
    <w:p w14:paraId="25AA10E2"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детального переліку послуг, які надаються в межах пакету медичних послуг за сервісами та класами;</w:t>
      </w:r>
    </w:p>
    <w:p w14:paraId="08567B95"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переліку спеціалістів та фахівців, які надають медичну допомогу в межах кожного класу послуг за кожним сервісом, а також  графіку їх роботи;</w:t>
      </w:r>
    </w:p>
    <w:p w14:paraId="78CFAF8F" w14:textId="77777777" w:rsidR="00757752" w:rsidRPr="005E1F8A" w:rsidRDefault="00757752" w:rsidP="00733DE1">
      <w:pPr>
        <w:pBdr>
          <w:top w:val="nil"/>
          <w:left w:val="nil"/>
          <w:bottom w:val="nil"/>
          <w:right w:val="nil"/>
          <w:between w:val="nil"/>
        </w:pBdr>
        <w:shd w:val="clear" w:color="auto" w:fill="FFFFFF"/>
        <w:spacing w:after="240"/>
        <w:ind w:firstLine="567"/>
        <w:jc w:val="both"/>
        <w:rPr>
          <w:rFonts w:ascii="Times New Roman" w:hAnsi="Times New Roman"/>
          <w:sz w:val="24"/>
          <w:szCs w:val="24"/>
        </w:rPr>
      </w:pPr>
      <w:r w:rsidRPr="005E1F8A">
        <w:rPr>
          <w:rFonts w:ascii="Times New Roman" w:hAnsi="Times New Roman"/>
          <w:sz w:val="24"/>
          <w:szCs w:val="24"/>
        </w:rPr>
        <w:t xml:space="preserve">номерів телефонів реєстратури або інших осіб, які надають необхідну інформацію для пацієнта.  </w:t>
      </w:r>
    </w:p>
    <w:p w14:paraId="528EF623" w14:textId="34DC4BD4"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 xml:space="preserve">19. 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w:t>
      </w:r>
      <w:r w:rsidRPr="005E1F8A">
        <w:rPr>
          <w:rFonts w:ascii="Times New Roman" w:hAnsi="Times New Roman"/>
          <w:sz w:val="24"/>
          <w:szCs w:val="24"/>
        </w:rPr>
        <w:lastRenderedPageBreak/>
        <w:t>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14:paraId="518579DA" w14:textId="77777777"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w:t>
      </w:r>
      <w:r w:rsidRPr="005E1F8A">
        <w:rPr>
          <w:rFonts w:ascii="Times New Roman" w:hAnsi="Times New Roman"/>
          <w:sz w:val="24"/>
          <w:szCs w:val="24"/>
        </w:rPr>
        <w:t xml:space="preserve"> </w:t>
      </w:r>
      <w:r w:rsidRPr="005E1F8A">
        <w:rPr>
          <w:rFonts w:ascii="Times New Roman" w:hAnsi="Times New Roman"/>
          <w:i/>
          <w:sz w:val="24"/>
          <w:szCs w:val="24"/>
        </w:rPr>
        <w:t>вимоги до організації надання послуги:</w:t>
      </w:r>
    </w:p>
    <w:p w14:paraId="08A07192" w14:textId="77777777" w:rsidR="00757752" w:rsidRPr="005E1F8A" w:rsidRDefault="00757752" w:rsidP="00384FAE">
      <w:pPr>
        <w:numPr>
          <w:ilvl w:val="0"/>
          <w:numId w:val="2"/>
        </w:numPr>
        <w:pBdr>
          <w:top w:val="nil"/>
          <w:left w:val="nil"/>
          <w:bottom w:val="nil"/>
          <w:right w:val="nil"/>
          <w:between w:val="nil"/>
        </w:pBdr>
        <w:shd w:val="clear" w:color="auto" w:fill="FFFFFF"/>
        <w:spacing w:before="240"/>
        <w:ind w:left="0" w:firstLine="567"/>
        <w:jc w:val="both"/>
        <w:rPr>
          <w:rFonts w:ascii="Times New Roman" w:hAnsi="Times New Roman"/>
          <w:sz w:val="24"/>
          <w:szCs w:val="24"/>
        </w:rPr>
      </w:pPr>
      <w:r w:rsidRPr="005E1F8A">
        <w:rPr>
          <w:rFonts w:ascii="Times New Roman" w:hAnsi="Times New Roman"/>
          <w:sz w:val="24"/>
          <w:szCs w:val="24"/>
        </w:rPr>
        <w:t>Забезпечення надання цілодобової спеціалізованої медичної допомоги пацієнтам під час перебування їх в приймальному відділенні/відділенні екстреної та невідкладної допомоги/травмпункті в кластерному або надкластерному  закладі охорони здоров'я (ЗОЗ). Стосується пацієнтів, які:</w:t>
      </w:r>
    </w:p>
    <w:p w14:paraId="0E31AB8F"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переведені в інший ЗОЗ після стабілізації стану (без госпіталізації пацієнтів);</w:t>
      </w:r>
    </w:p>
    <w:p w14:paraId="228F454C"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померли після доставлення їх у приймальне відділення/відділення екстреної та невідкладної допомоги/травмпункт;</w:t>
      </w:r>
    </w:p>
    <w:p w14:paraId="6D623EDC" w14:textId="77777777" w:rsidR="00757752" w:rsidRPr="005E1F8A" w:rsidRDefault="00757752" w:rsidP="00733DE1">
      <w:pPr>
        <w:pBdr>
          <w:top w:val="nil"/>
          <w:left w:val="nil"/>
          <w:bottom w:val="nil"/>
          <w:right w:val="nil"/>
          <w:between w:val="nil"/>
        </w:pBdr>
        <w:shd w:val="clear" w:color="auto" w:fill="FFFFFF"/>
        <w:spacing w:after="240"/>
        <w:ind w:firstLine="567"/>
        <w:jc w:val="both"/>
        <w:rPr>
          <w:rFonts w:ascii="Times New Roman" w:hAnsi="Times New Roman"/>
          <w:sz w:val="24"/>
          <w:szCs w:val="24"/>
        </w:rPr>
      </w:pPr>
      <w:r w:rsidRPr="005E1F8A">
        <w:rPr>
          <w:rFonts w:ascii="Times New Roman" w:hAnsi="Times New Roman"/>
          <w:sz w:val="24"/>
          <w:szCs w:val="24"/>
        </w:rPr>
        <w:t>залишили ЗОЗ  після надання їм медичної допомоги.</w:t>
      </w:r>
    </w:p>
    <w:p w14:paraId="6D127E59" w14:textId="77777777" w:rsidR="00757752" w:rsidRPr="005E1F8A" w:rsidRDefault="00757752" w:rsidP="00757752">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2.</w:t>
      </w:r>
      <w:r w:rsidRPr="005E1F8A">
        <w:rPr>
          <w:rFonts w:ascii="Times New Roman" w:hAnsi="Times New Roman"/>
          <w:sz w:val="14"/>
          <w:szCs w:val="14"/>
        </w:rPr>
        <w:t xml:space="preserve"> </w:t>
      </w:r>
      <w:r w:rsidRPr="005E1F8A">
        <w:rPr>
          <w:rFonts w:ascii="Times New Roman" w:hAnsi="Times New Roman"/>
          <w:sz w:val="24"/>
          <w:szCs w:val="24"/>
        </w:rPr>
        <w:t>Забезпечення цілодобового проведення лабораторних та інструментальних досліджень, визначених специфікацією.</w:t>
      </w:r>
    </w:p>
    <w:p w14:paraId="7986030E" w14:textId="77777777"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Вимоги до спеціалістів та кількості фахівців, які працюють на посадах:</w:t>
      </w:r>
    </w:p>
    <w:p w14:paraId="2530317D" w14:textId="5999BD9A"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 (сервіс «Консультування та лікування», «Процедури»):</w:t>
      </w:r>
    </w:p>
    <w:p w14:paraId="44E7568F" w14:textId="77777777" w:rsidR="00757752" w:rsidRPr="005E1F8A" w:rsidRDefault="00757752" w:rsidP="00757752">
      <w:pPr>
        <w:pBdr>
          <w:top w:val="nil"/>
          <w:left w:val="nil"/>
          <w:bottom w:val="nil"/>
          <w:right w:val="nil"/>
          <w:between w:val="nil"/>
        </w:pBdr>
        <w:shd w:val="clear" w:color="auto" w:fill="FFFFFF"/>
        <w:spacing w:before="240"/>
        <w:ind w:firstLine="567"/>
        <w:jc w:val="both"/>
        <w:rPr>
          <w:rFonts w:asciiTheme="minorHAnsi" w:eastAsia="Times" w:hAnsiTheme="minorHAnsi" w:cs="Times"/>
          <w:sz w:val="24"/>
          <w:szCs w:val="24"/>
          <w:lang w:val="uk-UA"/>
        </w:rPr>
      </w:pPr>
      <w:r w:rsidRPr="005E1F8A">
        <w:rPr>
          <w:rFonts w:ascii="Times New Roman" w:hAnsi="Times New Roman"/>
          <w:sz w:val="24"/>
          <w:szCs w:val="24"/>
        </w:rPr>
        <w:t xml:space="preserve">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w:t>
      </w:r>
      <w:r w:rsidRPr="005E1F8A">
        <w:rPr>
          <w:rFonts w:ascii="Times New Roman" w:hAnsi="Times New Roman"/>
          <w:sz w:val="24"/>
          <w:szCs w:val="24"/>
          <w:highlight w:val="white"/>
        </w:rPr>
        <w:t>лікар-дерматолог-хірург</w:t>
      </w:r>
      <w:r w:rsidRPr="005E1F8A">
        <w:rPr>
          <w:rFonts w:ascii="Roboto" w:eastAsia="Roboto" w:hAnsi="Roboto" w:cs="Roboto"/>
          <w:sz w:val="21"/>
          <w:szCs w:val="21"/>
          <w:highlight w:val="white"/>
        </w:rPr>
        <w:t xml:space="preserve">, </w:t>
      </w:r>
      <w:r w:rsidRPr="005E1F8A">
        <w:rPr>
          <w:rFonts w:ascii="Times New Roman" w:hAnsi="Times New Roman"/>
          <w:sz w:val="24"/>
          <w:szCs w:val="24"/>
        </w:rPr>
        <w:t xml:space="preserve">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лікар-кардіоревматолог дитячий, та/або лікар-комбустіолог, та/або лікар-нарколог, та/або лікар-нарколог дільничний,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та/або лікар-гематолог-онколог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лікар-профпатолог, та/або лікар-психіатр, та/або лікар-психіатр дитячий, та/або лікар-психіатр підлітковий, та/або лікар-психолог, та/або лікар-психотерапевт, та/або лікар-пульмонолог, та/або лікар-пульмонолог дитячий, та/або лікар-ревматолог, та/або лікар-ревматолог дитячий, та/або лікар-рефлексотерапевт, та/або лікар-сурдолог, та/або лікар-терапевт, та/або лікар-терапевт підлітковий, та/або лікар-токсиколог, та/або лікар-уролог, та/або лікар-уролог дитячий, та/або лікар-фізіотерапевт,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 з лікувальної фізкультури і спортивної медицини, та/або лікар з </w:t>
      </w:r>
      <w:r w:rsidRPr="005E1F8A">
        <w:rPr>
          <w:rFonts w:ascii="Times New Roman" w:hAnsi="Times New Roman"/>
          <w:sz w:val="24"/>
          <w:szCs w:val="24"/>
        </w:rPr>
        <w:lastRenderedPageBreak/>
        <w:t>лікувальної фізкультури, та/або лікар-хірург щелепно-лицевий, та/або лікар-трансплантолог, та/або лікар приймальної палати (відділення), та/або лікар з медицини невідкладних станів,</w:t>
      </w:r>
      <w:r w:rsidRPr="005E1F8A">
        <w:rPr>
          <w:rFonts w:ascii="Roboto" w:eastAsia="Roboto" w:hAnsi="Roboto" w:cs="Roboto"/>
          <w:sz w:val="21"/>
          <w:szCs w:val="21"/>
        </w:rPr>
        <w:t xml:space="preserve"> </w:t>
      </w:r>
      <w:r w:rsidRPr="005E1F8A">
        <w:rPr>
          <w:rFonts w:ascii="Times New Roman" w:hAnsi="Times New Roman"/>
          <w:sz w:val="24"/>
          <w:szCs w:val="24"/>
        </w:rPr>
        <w:t xml:space="preserve">та/або лікар з радіаційної онкології та/або лікар з ядерної медицини та/або клінічний психолог – щонайменше 8 осіб із зазначеного переліку, які працюють за основним місцем роботи в цьому ЗОЗ, </w:t>
      </w:r>
      <w:r w:rsidRPr="005E1F8A">
        <w:rPr>
          <w:rFonts w:ascii="Times" w:eastAsia="Times" w:hAnsi="Times" w:cs="Times"/>
          <w:sz w:val="24"/>
          <w:szCs w:val="24"/>
        </w:rPr>
        <w:t>відповідно до  класу/ів сервісу/ів.</w:t>
      </w:r>
      <w:r w:rsidRPr="005E1F8A">
        <w:rPr>
          <w:rFonts w:asciiTheme="minorHAnsi" w:eastAsia="Times" w:hAnsiTheme="minorHAnsi" w:cs="Times"/>
          <w:sz w:val="24"/>
          <w:szCs w:val="24"/>
          <w:lang w:val="uk-UA"/>
        </w:rPr>
        <w:t xml:space="preserve"> </w:t>
      </w:r>
      <w:r w:rsidRPr="005E1F8A">
        <w:rPr>
          <w:rFonts w:ascii="Times New Roman" w:eastAsia="Times" w:hAnsi="Times New Roman"/>
          <w:sz w:val="24"/>
          <w:szCs w:val="24"/>
        </w:rPr>
        <w:t>Для закладів охорони здоров’я державної форми власності - щонайменше 5 осіб із зазначеного переліку, які працюють за основним місцем роботи в цьому ЗОЗ або за сумісництвом, відповідно до  класу/ів сервісу/ів.</w:t>
      </w:r>
    </w:p>
    <w:p w14:paraId="79F09718" w14:textId="77777777" w:rsidR="00757752" w:rsidRPr="005E1F8A" w:rsidRDefault="00757752" w:rsidP="00757752">
      <w:pPr>
        <w:pBdr>
          <w:top w:val="nil"/>
          <w:left w:val="nil"/>
          <w:bottom w:val="nil"/>
          <w:right w:val="nil"/>
          <w:between w:val="nil"/>
        </w:pBdr>
        <w:shd w:val="clear" w:color="auto" w:fill="FFFFFF"/>
        <w:spacing w:before="240"/>
        <w:ind w:firstLine="567"/>
        <w:jc w:val="both"/>
        <w:rPr>
          <w:rFonts w:ascii="Times New Roman" w:hAnsi="Times New Roman"/>
          <w:iCs/>
          <w:sz w:val="24"/>
          <w:szCs w:val="24"/>
        </w:rPr>
      </w:pPr>
      <w:r w:rsidRPr="005E1F8A">
        <w:rPr>
          <w:rFonts w:ascii="Times New Roman" w:hAnsi="Times New Roman"/>
          <w:sz w:val="24"/>
          <w:szCs w:val="24"/>
        </w:rPr>
        <w:t>b. Сестра медична (брат медичний) та/або фельдшер з медицини невідкладних станів</w:t>
      </w:r>
      <w:r w:rsidRPr="005E1F8A">
        <w:rPr>
          <w:rFonts w:ascii="Roboto" w:eastAsia="Roboto" w:hAnsi="Roboto" w:cs="Roboto"/>
          <w:sz w:val="21"/>
          <w:szCs w:val="21"/>
        </w:rPr>
        <w:t xml:space="preserve"> </w:t>
      </w:r>
      <w:r w:rsidRPr="005E1F8A">
        <w:rPr>
          <w:rFonts w:ascii="Times New Roman" w:hAnsi="Times New Roman"/>
          <w:sz w:val="24"/>
          <w:szCs w:val="24"/>
        </w:rPr>
        <w:t>– щонайменше 8 осіб, які працюють за основним місцем роботи в цьому ЗОЗ.</w:t>
      </w:r>
      <w:r w:rsidRPr="005E1F8A">
        <w:rPr>
          <w:rFonts w:ascii="Times New Roman" w:hAnsi="Times New Roman"/>
          <w:i/>
          <w:sz w:val="24"/>
          <w:szCs w:val="24"/>
        </w:rPr>
        <w:t xml:space="preserve"> </w:t>
      </w:r>
      <w:r w:rsidRPr="005E1F8A">
        <w:rPr>
          <w:rFonts w:ascii="Times New Roman" w:hAnsi="Times New Roman"/>
          <w:iCs/>
          <w:sz w:val="24"/>
          <w:szCs w:val="24"/>
        </w:rPr>
        <w:t>Для закладів охорони здоров’я державної форми власності - щонайменше 3 особи із зазначеного переліку, які працюють за основним місцем роботи в цьому ЗОЗ або за сумісництвом.</w:t>
      </w:r>
    </w:p>
    <w:p w14:paraId="3B867B09" w14:textId="77777777" w:rsidR="00733DE1"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lang w:val="uk-UA"/>
        </w:rPr>
      </w:pPr>
      <w:r w:rsidRPr="005E1F8A">
        <w:rPr>
          <w:rFonts w:ascii="Times New Roman" w:hAnsi="Times New Roman"/>
          <w:sz w:val="24"/>
          <w:szCs w:val="24"/>
        </w:rPr>
        <w:t>2. У ЗОЗ (сервіс «Лабораторна діагностика»):</w:t>
      </w:r>
      <w:bookmarkStart w:id="3" w:name="_Hlk214814382"/>
    </w:p>
    <w:p w14:paraId="57C2E741" w14:textId="2B92D873"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Лікар-лаборант та/або лікар-лаборант-імунолог, та/або імунолог, та/або лікар-лаборант з клінічної біохімії, та/або лікар-лаборант-генетик, та/або генетик, та/або бактеріолог, та/або біохімік, та/або вірусолог, та/або лікар-мікробіолог-вірусолог, та/або лікар-бактеріолог,</w:t>
      </w:r>
      <w:r w:rsidRPr="005E1F8A">
        <w:rPr>
          <w:rFonts w:ascii="Times New Roman" w:hAnsi="Times New Roman"/>
          <w:i/>
          <w:sz w:val="24"/>
          <w:szCs w:val="24"/>
        </w:rPr>
        <w:t xml:space="preserve"> </w:t>
      </w:r>
      <w:r w:rsidRPr="005E1F8A">
        <w:rPr>
          <w:rFonts w:ascii="Times New Roman" w:hAnsi="Times New Roman"/>
          <w:sz w:val="24"/>
          <w:szCs w:val="24"/>
        </w:rPr>
        <w:t>та/або цитоморфолог, та/або лікар-паразитолог</w:t>
      </w:r>
      <w:r w:rsidRPr="005E1F8A">
        <w:rPr>
          <w:rFonts w:ascii="Roboto" w:eastAsia="Roboto" w:hAnsi="Roboto" w:cs="Roboto"/>
          <w:i/>
          <w:sz w:val="21"/>
          <w:szCs w:val="21"/>
        </w:rPr>
        <w:t xml:space="preserve"> </w:t>
      </w:r>
      <w:r w:rsidRPr="005E1F8A">
        <w:rPr>
          <w:rFonts w:ascii="Times New Roman" w:hAnsi="Times New Roman"/>
          <w:i/>
          <w:sz w:val="24"/>
          <w:szCs w:val="24"/>
        </w:rPr>
        <w:t xml:space="preserve">- </w:t>
      </w:r>
      <w:r w:rsidRPr="005E1F8A">
        <w:rPr>
          <w:rFonts w:ascii="Times New Roman" w:hAnsi="Times New Roman"/>
          <w:sz w:val="24"/>
          <w:szCs w:val="24"/>
        </w:rPr>
        <w:t>щонайменше 1 особа із зазначеного переліку, яка працює за основним місцем роботи в цьому ЗОЗ.</w:t>
      </w:r>
    </w:p>
    <w:p w14:paraId="6B2E8EBD" w14:textId="312AD825"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b.</w:t>
      </w:r>
      <w:r w:rsidRPr="005E1F8A">
        <w:rPr>
          <w:rFonts w:ascii="Times New Roman" w:hAnsi="Times New Roman"/>
          <w:sz w:val="14"/>
          <w:szCs w:val="14"/>
        </w:rPr>
        <w:t xml:space="preserve"> </w:t>
      </w:r>
      <w:r w:rsidRPr="005E1F8A">
        <w:rPr>
          <w:rFonts w:ascii="Times New Roman" w:hAnsi="Times New Roman"/>
          <w:sz w:val="24"/>
          <w:szCs w:val="24"/>
        </w:rPr>
        <w:t xml:space="preserve">Лаборант з бактеріології та/або лаборант (медицина), та/або фельдшер-лаборант, та/або лаборант клініко-діагностичної лабораторії </w:t>
      </w:r>
      <w:r w:rsidRPr="005E1F8A">
        <w:rPr>
          <w:rFonts w:ascii="Times New Roman" w:hAnsi="Times New Roman"/>
          <w:i/>
          <w:sz w:val="24"/>
          <w:szCs w:val="24"/>
        </w:rPr>
        <w:t xml:space="preserve">- </w:t>
      </w:r>
      <w:r w:rsidRPr="005E1F8A">
        <w:rPr>
          <w:rFonts w:ascii="Times New Roman" w:hAnsi="Times New Roman"/>
          <w:sz w:val="24"/>
          <w:szCs w:val="24"/>
        </w:rPr>
        <w:t>щонайменше 2 особи із зазначеного переліку, які працюють або за основним місцем роботи в цьому ЗОЗ, або за сумісництвом.</w:t>
      </w:r>
      <w:r w:rsidRPr="005E1F8A">
        <w:rPr>
          <w:rFonts w:ascii="Times New Roman" w:hAnsi="Times New Roman"/>
          <w:sz w:val="24"/>
          <w:szCs w:val="24"/>
          <w:lang w:val="uk-UA"/>
        </w:rPr>
        <w:t xml:space="preserve"> </w:t>
      </w:r>
      <w:r w:rsidRPr="005E1F8A">
        <w:rPr>
          <w:rFonts w:ascii="Times New Roman" w:hAnsi="Times New Roman"/>
          <w:sz w:val="24"/>
          <w:szCs w:val="24"/>
        </w:rPr>
        <w:t>Для закладів охорони здоров’я державної форми власності - щонайменше 1 особа із зазначеного переліку, які працюють за основним місцем роботи в цьому ЗОЗ або за сумісництвом.</w:t>
      </w:r>
    </w:p>
    <w:p w14:paraId="7426D89A" w14:textId="77777777"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3. У ЗОЗ (сервіс «Інструментальна діагностика»):</w:t>
      </w:r>
    </w:p>
    <w:p w14:paraId="1150742C" w14:textId="53B2CF0B"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 xml:space="preserve">Лікар з радіаційної онкології та/або лікар-психофізіолог, та/або лікар-радіолог, та/або лікар з функціональної діагностики, та/або лікар-кардіолог-електрофізіолог, та/або лікар-трансфузіолог, та/або лікар з ультразвукової діагностики, та/або лікар-рентгенолог, та/або лікар з ядерної медицини </w:t>
      </w:r>
      <w:r w:rsidRPr="005E1F8A">
        <w:rPr>
          <w:rFonts w:ascii="Times New Roman" w:hAnsi="Times New Roman"/>
          <w:i/>
          <w:sz w:val="24"/>
          <w:szCs w:val="24"/>
        </w:rPr>
        <w:t xml:space="preserve">- </w:t>
      </w:r>
      <w:r w:rsidRPr="005E1F8A">
        <w:rPr>
          <w:rFonts w:ascii="Times New Roman" w:hAnsi="Times New Roman"/>
          <w:sz w:val="24"/>
          <w:szCs w:val="24"/>
        </w:rPr>
        <w:t>щонайменше 2 особи із зазначеного переліку, 1 з яких за основним місцем роботи в цьому ЗОЗ, та 1 або за основним місцем роботи в цьому ЗОЗ, або сумісництвом.</w:t>
      </w:r>
    </w:p>
    <w:p w14:paraId="568588EF"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b.</w:t>
      </w:r>
      <w:r w:rsidRPr="005E1F8A">
        <w:rPr>
          <w:rFonts w:ascii="Times New Roman" w:hAnsi="Times New Roman"/>
          <w:sz w:val="14"/>
          <w:szCs w:val="14"/>
        </w:rPr>
        <w:t xml:space="preserve"> </w:t>
      </w:r>
      <w:r w:rsidRPr="005E1F8A">
        <w:rPr>
          <w:rFonts w:ascii="Times New Roman" w:hAnsi="Times New Roman"/>
          <w:sz w:val="24"/>
          <w:szCs w:val="24"/>
        </w:rPr>
        <w:t xml:space="preserve">Рентгенолаборант та/або сестра медична з функціональної діагностики, та/або сестра медична (брат медичний) </w:t>
      </w:r>
      <w:r w:rsidRPr="005E1F8A">
        <w:rPr>
          <w:rFonts w:ascii="Times New Roman" w:hAnsi="Times New Roman"/>
          <w:i/>
          <w:sz w:val="24"/>
          <w:szCs w:val="24"/>
        </w:rPr>
        <w:t xml:space="preserve">- </w:t>
      </w:r>
      <w:r w:rsidRPr="005E1F8A">
        <w:rPr>
          <w:rFonts w:ascii="Times New Roman" w:hAnsi="Times New Roman"/>
          <w:sz w:val="24"/>
          <w:szCs w:val="24"/>
        </w:rPr>
        <w:t>щонайменше 2 особи із зазначеного переліку, які працюють або за основним місцем роботи в цьому ЗОЗ, або за сумісництвом.</w:t>
      </w:r>
    </w:p>
    <w:p w14:paraId="5BE32791"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lang w:val="uk-UA"/>
        </w:rPr>
        <w:t>Для закладів охорони здоров’я державної форми власності, які надають послуги з  конусно-променевої комп’ютерної томографії щелепно-лицевої ділянки (стоматологічна КТ, CBCT):</w:t>
      </w:r>
    </w:p>
    <w:p w14:paraId="3471D159"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lang w:val="en-US"/>
        </w:rPr>
        <w:t>a.</w:t>
      </w:r>
      <w:r w:rsidRPr="005E1F8A">
        <w:rPr>
          <w:rFonts w:ascii="Times New Roman" w:hAnsi="Times New Roman"/>
          <w:sz w:val="24"/>
          <w:szCs w:val="24"/>
          <w:lang w:val="uk-UA"/>
        </w:rPr>
        <w:t xml:space="preserve">Рентгенолаборант та/або сестра медична з функціональної діагностики, та/або сестра медична (брат медичний) </w:t>
      </w:r>
      <w:r w:rsidRPr="005E1F8A">
        <w:rPr>
          <w:rFonts w:ascii="Times New Roman" w:hAnsi="Times New Roman"/>
          <w:i/>
          <w:iCs/>
          <w:sz w:val="24"/>
          <w:szCs w:val="24"/>
          <w:lang w:val="uk-UA"/>
        </w:rPr>
        <w:t xml:space="preserve">- </w:t>
      </w:r>
      <w:r w:rsidRPr="005E1F8A">
        <w:rPr>
          <w:rFonts w:ascii="Times New Roman" w:hAnsi="Times New Roman"/>
          <w:sz w:val="24"/>
          <w:szCs w:val="24"/>
          <w:lang w:val="uk-UA"/>
        </w:rPr>
        <w:t>щонайменше 1 особа із зазначеного переліку, які працюють або за основним місцем роботи в цьому ЗОЗ, або за сумісництвом.</w:t>
      </w:r>
    </w:p>
    <w:p w14:paraId="7A7AD17D" w14:textId="77777777" w:rsidR="00757752" w:rsidRPr="005E1F8A" w:rsidRDefault="00757752" w:rsidP="00733DE1">
      <w:pPr>
        <w:keepNext/>
        <w:keepLines/>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lastRenderedPageBreak/>
        <w:t>Додаткові вимоги до спеціалістів та кількості фахівців, які працюють на посадах:</w:t>
      </w:r>
    </w:p>
    <w:p w14:paraId="54C3A970" w14:textId="25893DEB" w:rsidR="00757752" w:rsidRPr="005E1F8A" w:rsidRDefault="00757752" w:rsidP="00733DE1">
      <w:pPr>
        <w:keepNext/>
        <w:keepLines/>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w:t>
      </w:r>
    </w:p>
    <w:p w14:paraId="39FA9932" w14:textId="77777777"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lang w:val="uk-UA"/>
        </w:rPr>
      </w:pPr>
      <w:r w:rsidRPr="005E1F8A">
        <w:rPr>
          <w:rFonts w:ascii="Times New Roman" w:hAnsi="Times New Roman"/>
          <w:sz w:val="24"/>
          <w:szCs w:val="24"/>
        </w:rPr>
        <w:t>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лікар-кардіолог-електрофізіолог, та/або лікар-кардіоревматолог дитячий, та/або лікар-комбустіолог, та/або лікар-нарколог, та/або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та/або лікар-гематолог-онколог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лікар-психіатр, та/або лікар-психіатр дитячий, та/або лікар-психіатр підлітковий, та/або лікар-пульмонолог, та/або лікар-пульмонолог дитячий, та/або лікар-ревматолог, та/або лікар-ревматолог дитячий, та/або лікар-терапевт, та/або лікар-терапевт підлітковий, та/або лікар-токсиколог, та/або лікар з ультразвукової діагностики, та/або лікар-уролог, та/або лікар-уролог дитячий, та/або лікар-фізіотерапевт, та/або лікар з функціональної діагностики,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лікар-хірург щелепно-лицевий, та/або лікар з медицини невідкладних станів – щонайменше 4 особи додатково до основного переліку, які працюють за основним місцем роботи в цьому ЗОЗ.</w:t>
      </w:r>
    </w:p>
    <w:p w14:paraId="721F25AE" w14:textId="757238D1"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b. Сестра медична (брат медичний) та/або фельдшер з медицини невідкладних станів – щонайменше 4 особи додатково до основного переліку, які працюють за основним місцем роботи в цьому ЗОЗ.</w:t>
      </w:r>
    </w:p>
    <w:p w14:paraId="768FC327" w14:textId="77777777"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Вимоги до переліку обладнання:</w:t>
      </w:r>
    </w:p>
    <w:p w14:paraId="043E9CB8" w14:textId="6CC42B2B"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 (сервіс «Консультування та лікування»):</w:t>
      </w:r>
    </w:p>
    <w:p w14:paraId="710EE188" w14:textId="28958D39"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електрокардіограф багатоканальний;</w:t>
      </w:r>
    </w:p>
    <w:p w14:paraId="62EF226E" w14:textId="7D36A67D"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УЗД апарат;</w:t>
      </w:r>
    </w:p>
    <w:p w14:paraId="0B08B1E7" w14:textId="2E23DB02"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портативний дефібрилятор з функцією синхронізації;</w:t>
      </w:r>
    </w:p>
    <w:p w14:paraId="679D9985" w14:textId="5DD2939D"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ваги медичні з ростоміром (або ваги для новонароджених і дітей раннього віку);</w:t>
      </w:r>
    </w:p>
    <w:p w14:paraId="241782C5" w14:textId="49DD5D39"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аптечка для надання невідкладної допомоги;</w:t>
      </w:r>
    </w:p>
    <w:p w14:paraId="35009848" w14:textId="58875EF6"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мішок ручної вентиляції легенів;</w:t>
      </w:r>
    </w:p>
    <w:p w14:paraId="72DEDE64" w14:textId="4CE2FDAE"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глюкометр;</w:t>
      </w:r>
    </w:p>
    <w:p w14:paraId="6B06932B" w14:textId="55F18ADD"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lastRenderedPageBreak/>
        <w:t>термометр безконтактний;</w:t>
      </w:r>
    </w:p>
    <w:p w14:paraId="7648C7BD" w14:textId="5D739FDF"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пульсоксиметр;</w:t>
      </w:r>
    </w:p>
    <w:p w14:paraId="612385E2" w14:textId="5B15DFF8" w:rsidR="00757752" w:rsidRPr="005E1F8A" w:rsidRDefault="00757752" w:rsidP="00384FAE">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тонометр та/або тонометр педіатричний з манжетками для дітей різного віку.</w:t>
      </w:r>
    </w:p>
    <w:p w14:paraId="27392B41" w14:textId="77777777"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2. У ЗОЗ (сервіс «Інструментальна діагностика»):</w:t>
      </w:r>
    </w:p>
    <w:p w14:paraId="573D21EC" w14:textId="15C7999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система рентгенівської комп'ютерної томографії та/або система магнітно-резонансної томографії у ЗОЗ (за умови виконання даного класу послуг);</w:t>
      </w:r>
    </w:p>
    <w:p w14:paraId="5F4B353F" w14:textId="255BE9EF"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 xml:space="preserve">b. система рентгенівська діагностична або стоматологічна рентгенівська система (стоматологічний комп’ютерний томограф) - для закладів охорони здоро’я державної форми власності(за умови виконання даного класу послуг). </w:t>
      </w:r>
    </w:p>
    <w:p w14:paraId="63469BE9" w14:textId="77777777"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3. У ЗОЗ за умови надання послуг за сервісом «Процедури» для класу «Амбулаторна хірургія», «Анестезіологічне забезпечення», «Інтервенційна візуалізація»:</w:t>
      </w:r>
    </w:p>
    <w:p w14:paraId="26D8144F" w14:textId="695CE23C"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централізованого постачання кисню з джерелом медичного кисню  (центральний кисневий пункт та/або киснево-газифікаційна станція та/або кисневий/і концентратор/и), або кисневий концентратор, що здатний підтримувати швидкість потоку кисню щонайменше 10 л/хв;</w:t>
      </w:r>
    </w:p>
    <w:p w14:paraId="4A8FEC4C" w14:textId="05AA1F61"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моніторингу фізіологічних показників одного пацієнта (неінвазивний АТ, ЧСС, ЕКГ, SpO2, t);</w:t>
      </w:r>
    </w:p>
    <w:p w14:paraId="0E68F209" w14:textId="6040D43B"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highlight w:val="white"/>
        </w:rPr>
      </w:pPr>
      <w:r w:rsidRPr="005E1F8A">
        <w:rPr>
          <w:rFonts w:ascii="Times New Roman" w:hAnsi="Times New Roman"/>
          <w:highlight w:val="white"/>
        </w:rPr>
        <w:t>наркозно/дихальний апарат за умови класу анестезіологічне забезпечення;</w:t>
      </w:r>
    </w:p>
    <w:p w14:paraId="6B19EF40" w14:textId="48570669"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портативний дефібрилятор з функцією синхронізації;</w:t>
      </w:r>
    </w:p>
    <w:p w14:paraId="5CFC5BFD" w14:textId="25B60356"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ларингоскоп з набором клинків;</w:t>
      </w:r>
    </w:p>
    <w:p w14:paraId="5861EEEC" w14:textId="61CCE730"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highlight w:val="white"/>
        </w:rPr>
      </w:pPr>
      <w:r w:rsidRPr="005E1F8A">
        <w:rPr>
          <w:rFonts w:ascii="Times New Roman" w:hAnsi="Times New Roman"/>
          <w:highlight w:val="white"/>
        </w:rPr>
        <w:t>автоматичний дозатор лікувальних речовин;</w:t>
      </w:r>
    </w:p>
    <w:p w14:paraId="4017B0CC" w14:textId="72B4D402"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аспіратор (відсмоктувач);</w:t>
      </w:r>
    </w:p>
    <w:p w14:paraId="67E64C83" w14:textId="4BB4DB9A"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мішок ручної вентиляції легенів;</w:t>
      </w:r>
    </w:p>
    <w:p w14:paraId="09122598" w14:textId="0F8D98E9"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тонометр;</w:t>
      </w:r>
    </w:p>
    <w:p w14:paraId="1838F031" w14:textId="4414CE11"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пульсоксиметр;</w:t>
      </w:r>
    </w:p>
    <w:p w14:paraId="5B635593" w14:textId="721128B2" w:rsidR="00757752" w:rsidRPr="005E1F8A" w:rsidRDefault="00757752" w:rsidP="00384FAE">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аптечка для надання невідкладної допомоги.</w:t>
      </w:r>
    </w:p>
    <w:p w14:paraId="0CD6D713" w14:textId="77777777"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 вимоги до переліку обладнання:</w:t>
      </w:r>
    </w:p>
    <w:p w14:paraId="2905B23F" w14:textId="77777777"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w:t>
      </w:r>
    </w:p>
    <w:p w14:paraId="5A93D328"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система рентгенівська діагностична;</w:t>
      </w:r>
    </w:p>
    <w:p w14:paraId="74188F2D" w14:textId="65344E82"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b.</w:t>
      </w:r>
      <w:r w:rsidRPr="005E1F8A">
        <w:rPr>
          <w:rFonts w:ascii="Times New Roman" w:hAnsi="Times New Roman"/>
          <w:sz w:val="14"/>
          <w:szCs w:val="14"/>
        </w:rPr>
        <w:t xml:space="preserve"> </w:t>
      </w:r>
      <w:r w:rsidRPr="005E1F8A">
        <w:rPr>
          <w:rFonts w:ascii="Times New Roman" w:hAnsi="Times New Roman"/>
          <w:sz w:val="24"/>
          <w:szCs w:val="24"/>
        </w:rPr>
        <w:t>система рентгенівської комп'ютерної томографії або система магнітно-резонансної томографії у ЗОЗ або на умовах оренди, або договору підряду,або на інших умовах  користування;</w:t>
      </w:r>
    </w:p>
    <w:p w14:paraId="6D39B5E5" w14:textId="77777777" w:rsidR="00757752" w:rsidRPr="005E1F8A" w:rsidRDefault="00757752" w:rsidP="00733DE1">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c.</w:t>
      </w:r>
      <w:r w:rsidRPr="005E1F8A">
        <w:rPr>
          <w:rFonts w:ascii="Times New Roman" w:hAnsi="Times New Roman"/>
          <w:sz w:val="14"/>
          <w:szCs w:val="14"/>
        </w:rPr>
        <w:t xml:space="preserve"> </w:t>
      </w:r>
      <w:r w:rsidRPr="005E1F8A">
        <w:rPr>
          <w:rFonts w:ascii="Times New Roman" w:hAnsi="Times New Roman"/>
          <w:sz w:val="24"/>
          <w:szCs w:val="24"/>
        </w:rPr>
        <w:t>гнучкий відеогастроскоп та/або гнучкий відеоколоноскоп, та/або гнучкий відеобронхоскоп, та/або відеоцистоскоп, та/або відеогістероскоп.</w:t>
      </w:r>
    </w:p>
    <w:p w14:paraId="655FEB2F" w14:textId="77777777"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2. За місцем надання медичних послуг:</w:t>
      </w:r>
    </w:p>
    <w:p w14:paraId="2BCE50E1" w14:textId="5A5EE742"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p>
    <w:p w14:paraId="2501834F" w14:textId="6E1402AE"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централізованого постачання кисню з джерелом медичного кисню (центральний кисневий пункт та/або киснево-газифікаційна станція, та/або кисневий/і концентратор/и), або кисневий концентратор;</w:t>
      </w:r>
    </w:p>
    <w:p w14:paraId="461730AF" w14:textId="39948B99"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lastRenderedPageBreak/>
        <w:t xml:space="preserve">неінвазивна система вентиляції легенів (BIPAP/CPAP) та комплект масок для CPAP-терапії; </w:t>
      </w:r>
    </w:p>
    <w:p w14:paraId="02B39241" w14:textId="11C3AE64"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ультразвукової візуалізації портативна;</w:t>
      </w:r>
    </w:p>
    <w:p w14:paraId="3DFE7193" w14:textId="48090447"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глюкометр;</w:t>
      </w:r>
    </w:p>
    <w:p w14:paraId="6557E374" w14:textId="3040BB33"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електрокардіограф багатоканальний; </w:t>
      </w:r>
    </w:p>
    <w:p w14:paraId="77BDBBD1" w14:textId="516A1F49"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ларингоскоп з набором клинків; </w:t>
      </w:r>
    </w:p>
    <w:p w14:paraId="44DB4998" w14:textId="32C482A9"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набір (укладка) для реанімації; </w:t>
      </w:r>
    </w:p>
    <w:p w14:paraId="2BA3320C" w14:textId="3427E2F3"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портативний дефібрилятор з функцією синхронізації; </w:t>
      </w:r>
    </w:p>
    <w:p w14:paraId="2EC3CA6E" w14:textId="798836E0"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система моніторингу фізіологічних показників одного пацієнта (неінвазивний АТ, ЧСС, ЕКГ, SpO2, t); </w:t>
      </w:r>
    </w:p>
    <w:p w14:paraId="2839B029" w14:textId="304D63CE"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мішок ручної вентиляції легенів;</w:t>
      </w:r>
    </w:p>
    <w:p w14:paraId="4827D256" w14:textId="7908DC26" w:rsidR="00757752" w:rsidRPr="005E1F8A" w:rsidRDefault="00757752" w:rsidP="00384FAE">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аспіратор.</w:t>
      </w:r>
    </w:p>
    <w:p w14:paraId="3ABD04FC" w14:textId="77777777" w:rsidR="00757752" w:rsidRPr="005E1F8A" w:rsidRDefault="00757752" w:rsidP="00733DE1">
      <w:pPr>
        <w:pBdr>
          <w:top w:val="nil"/>
          <w:left w:val="nil"/>
          <w:bottom w:val="nil"/>
          <w:right w:val="nil"/>
          <w:between w:val="nil"/>
        </w:pBdr>
        <w:shd w:val="clear" w:color="auto" w:fill="FFFFFF"/>
        <w:spacing w:before="240"/>
        <w:ind w:firstLine="567"/>
        <w:jc w:val="both"/>
        <w:rPr>
          <w:rFonts w:ascii="Times New Roman" w:hAnsi="Times New Roman"/>
          <w:i/>
          <w:sz w:val="24"/>
          <w:szCs w:val="24"/>
        </w:rPr>
      </w:pPr>
      <w:bookmarkStart w:id="4" w:name="_heading=h.tg5875svb6h1" w:colFirst="0" w:colLast="0"/>
      <w:bookmarkEnd w:id="4"/>
      <w:r w:rsidRPr="005E1F8A">
        <w:rPr>
          <w:rFonts w:ascii="Times New Roman" w:hAnsi="Times New Roman"/>
          <w:i/>
          <w:sz w:val="24"/>
          <w:szCs w:val="24"/>
        </w:rPr>
        <w:t>Інші вимоги:</w:t>
      </w:r>
    </w:p>
    <w:p w14:paraId="007505ED" w14:textId="77777777" w:rsidR="00757752" w:rsidRPr="005E1F8A" w:rsidRDefault="00757752" w:rsidP="00384FAE">
      <w:pPr>
        <w:numPr>
          <w:ilvl w:val="0"/>
          <w:numId w:val="3"/>
        </w:numPr>
        <w:pBdr>
          <w:top w:val="nil"/>
          <w:left w:val="nil"/>
          <w:bottom w:val="nil"/>
          <w:right w:val="nil"/>
          <w:between w:val="nil"/>
        </w:pBdr>
        <w:shd w:val="clear" w:color="auto" w:fill="FFFFFF"/>
        <w:spacing w:before="120" w:line="240" w:lineRule="auto"/>
        <w:ind w:left="0" w:firstLine="567"/>
        <w:rPr>
          <w:rFonts w:ascii="Times New Roman" w:hAnsi="Times New Roman"/>
          <w:sz w:val="24"/>
          <w:szCs w:val="24"/>
        </w:rPr>
      </w:pPr>
      <w:r w:rsidRPr="005E1F8A">
        <w:rPr>
          <w:rFonts w:ascii="Times New Roman" w:hAnsi="Times New Roman"/>
          <w:sz w:val="24"/>
          <w:szCs w:val="24"/>
        </w:rPr>
        <w:t>Наявність ліцензії на провадження господарської діяльності з медичної практики.</w:t>
      </w:r>
    </w:p>
    <w:bookmarkEnd w:id="2"/>
    <w:p w14:paraId="6BEAB1F8" w14:textId="11C55BD8" w:rsidR="008F4EA1" w:rsidRDefault="008F4EA1" w:rsidP="008F4EA1">
      <w:pPr>
        <w:pBdr>
          <w:top w:val="nil"/>
          <w:left w:val="nil"/>
          <w:bottom w:val="nil"/>
          <w:right w:val="nil"/>
          <w:between w:val="nil"/>
        </w:pBdr>
        <w:spacing w:before="480" w:after="120"/>
        <w:jc w:val="center"/>
        <w:rPr>
          <w:rFonts w:ascii="Times New Roman" w:hAnsi="Times New Roman"/>
          <w:b/>
          <w:color w:val="000000"/>
          <w:sz w:val="24"/>
          <w:szCs w:val="24"/>
        </w:rPr>
      </w:pPr>
      <w:r>
        <w:rPr>
          <w:rFonts w:ascii="Times New Roman" w:hAnsi="Times New Roman"/>
          <w:b/>
          <w:color w:val="000000"/>
          <w:sz w:val="24"/>
          <w:szCs w:val="24"/>
        </w:rPr>
        <w:t>Додаток 1. Перелік лабораторних досліджень, включених до класів сервісу «Лабораторна діагностика»</w:t>
      </w:r>
    </w:p>
    <w:p w14:paraId="794980C6" w14:textId="31E90FD5" w:rsidR="008F4EA1" w:rsidRPr="00BE0C42" w:rsidRDefault="008F4EA1" w:rsidP="00384FAE">
      <w:pPr>
        <w:pStyle w:val="ab"/>
        <w:numPr>
          <w:ilvl w:val="3"/>
          <w:numId w:val="3"/>
        </w:numPr>
        <w:shd w:val="clear" w:color="auto" w:fill="FFFFFF"/>
        <w:ind w:left="0" w:firstLine="567"/>
        <w:jc w:val="both"/>
        <w:rPr>
          <w:rFonts w:ascii="Times New Roman" w:hAnsi="Times New Roman"/>
        </w:rPr>
      </w:pPr>
      <w:r w:rsidRPr="00BE0C42">
        <w:rPr>
          <w:rFonts w:ascii="Times New Roman" w:hAnsi="Times New Roman"/>
          <w:b/>
          <w:i/>
        </w:rPr>
        <w:t xml:space="preserve">Клас «Гематологія» </w:t>
      </w:r>
      <w:r w:rsidRPr="00BE0C42">
        <w:rPr>
          <w:rFonts w:ascii="Times New Roman" w:hAnsi="Times New Roman"/>
          <w:b/>
        </w:rPr>
        <w:t>- проведення гематологічних досліджень (гемоглобін та його сполуки, клітини крові, кістковий мозок):</w:t>
      </w:r>
    </w:p>
    <w:p w14:paraId="13DE368D"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загальний аналіз крові, ретикулоцити (визначення кількості гемоглобіну в ретикулоцитах, підрахунок відносної кількості фракцій ретикулоцитів за ступенем зрілості); розрахунок еритроцитарних індексів (середнього об'єму еритроцитів (MCV), середньої концентрації гемоглобіну в еритроцитах (MCHС), вмісту гемоглобіну в еритроциті (МСН), ширини розподілу еритроцитів за об’ємом (RDW), розподіл еритроцитів за об’ємом (крива Прайс-Джонса), тромбоцити та розрахунок індексів (MPV, PCT, PDW), морфологічна оцінка тромбоцитів, еритроцитів, визначення абсолютної та відносної кількості лімфоцитів, моноцитів, нейтрофілів, еозинофілів, базофілів;</w:t>
      </w:r>
    </w:p>
    <w:p w14:paraId="4EDF7432"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гемолізу (визначення осмотичної резистентності еритроцитів, глюкоза-6-фосфат дегідрогенази гемолізаті еритроцитів, піруваткінази в сироватці крові (для дітей віком до 18 років), в гемолізаті еритроцитів);</w:t>
      </w:r>
    </w:p>
    <w:p w14:paraId="6D798C1C"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групи крові - ABO та Rh (антиген D);</w:t>
      </w:r>
    </w:p>
    <w:p w14:paraId="6B01083A"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імуногематологічні дослідження (антигенна система еритроцитів, групування крові - резус-фенотипи, система антигенів Kell, система Даффи);</w:t>
      </w:r>
    </w:p>
    <w:p w14:paraId="21A5953B"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антитіла до Rh та інших груп крові у сироватці крові (включаючи ідентифікацію та кількісне визначення  виявлених антитіл);</w:t>
      </w:r>
    </w:p>
    <w:p w14:paraId="685AAB28"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аутоантитіл до еритроцитів в цільній крові;</w:t>
      </w:r>
    </w:p>
    <w:p w14:paraId="79651C9B"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неповних антиеритроцитарних антитіл класу IgG, фіксованих на еритроцитах, в цільній крові (пряма проба Кумбса), скринінг неповних антиеритроцитарних антитіл класу IgG в цільній крові (непряма проба Кумбса);</w:t>
      </w:r>
    </w:p>
    <w:p w14:paraId="370768E9"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дериватів гемоглобіну (метгемоглобіну, оксигемоглобіну, дезоксигемоглобіну);</w:t>
      </w:r>
    </w:p>
    <w:p w14:paraId="32507D33"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 xml:space="preserve">коагуляційний гемостаз (час згортання нестабілізованої крові, протромбіновий час, тромбіновий час, активований частковий (парціальний) тромбопластиновий час (АЧТЧ, </w:t>
      </w:r>
      <w:r>
        <w:rPr>
          <w:rFonts w:ascii="Times New Roman" w:hAnsi="Times New Roman"/>
          <w:sz w:val="24"/>
          <w:szCs w:val="24"/>
        </w:rPr>
        <w:lastRenderedPageBreak/>
        <w:t>АПТЧ), фібриноген, міжнародне нормалізоване відношення (МНВ), аутокоагуляційний тест в плазмі крові); продуктів деградації фібрину (Д-дімер);</w:t>
      </w:r>
    </w:p>
    <w:p w14:paraId="54DFDD1A"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міцності згустку в цільній крові та оцінка його в′язко-еластичних властивостей методом тромбоеластометрії;</w:t>
      </w:r>
    </w:p>
    <w:p w14:paraId="2B32048A"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факторів ІІ, V, VII, VIII,IX, X, XI (для дітей віком до 18 років)</w:t>
      </w:r>
      <w:r>
        <w:rPr>
          <w:rFonts w:ascii="Times New Roman" w:hAnsi="Times New Roman"/>
          <w:sz w:val="16"/>
          <w:szCs w:val="16"/>
        </w:rPr>
        <w:t xml:space="preserve">; </w:t>
      </w:r>
      <w:r>
        <w:rPr>
          <w:rFonts w:ascii="Times New Roman" w:hAnsi="Times New Roman"/>
          <w:sz w:val="24"/>
          <w:szCs w:val="24"/>
        </w:rPr>
        <w:t xml:space="preserve"> </w:t>
      </w:r>
    </w:p>
    <w:p w14:paraId="38E4F0A9"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циркулюючих антикоагулянтів (антитромбіну ІІІ, активності протеїну С, вільного протеїну S, антикоагулянтів вовчакового типу (скринінговий, підтверджуючий тест) в плазмі крові, активність альфа-2-антиплазміну в плазмі крові;</w:t>
      </w:r>
    </w:p>
    <w:p w14:paraId="41F144A8"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плазмінової (фібринолітичної) системи: визначення активності плазміногену, розчинних фібрин-мономерних комплексів;</w:t>
      </w:r>
    </w:p>
    <w:p w14:paraId="5FE3C2E3" w14:textId="77777777" w:rsidR="008F4EA1" w:rsidRDefault="008F4EA1" w:rsidP="00BE0C42">
      <w:pPr>
        <w:shd w:val="clear" w:color="auto" w:fill="FFFFFF"/>
        <w:spacing w:after="240"/>
        <w:ind w:firstLine="567"/>
        <w:jc w:val="both"/>
        <w:rPr>
          <w:rFonts w:ascii="Times New Roman" w:hAnsi="Times New Roman"/>
          <w:sz w:val="24"/>
          <w:szCs w:val="24"/>
        </w:rPr>
      </w:pPr>
      <w:r>
        <w:rPr>
          <w:rFonts w:ascii="Times New Roman" w:hAnsi="Times New Roman"/>
          <w:sz w:val="24"/>
          <w:szCs w:val="24"/>
        </w:rPr>
        <w:t>підрахунок кількості клітинних елементів кісткового мозку з їх морфологічною характеристикою та індексів кістковомозкового кровотворення.</w:t>
      </w:r>
    </w:p>
    <w:p w14:paraId="3FB860D9" w14:textId="77777777" w:rsidR="008F4EA1" w:rsidRDefault="008F4EA1" w:rsidP="0049584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2. </w:t>
      </w:r>
      <w:r>
        <w:rPr>
          <w:rFonts w:ascii="Times New Roman" w:hAnsi="Times New Roman"/>
          <w:b/>
          <w:i/>
          <w:sz w:val="24"/>
          <w:szCs w:val="24"/>
        </w:rPr>
        <w:t>Клас «Біохімія»</w:t>
      </w:r>
      <w:r>
        <w:rPr>
          <w:rFonts w:ascii="Times New Roman" w:hAnsi="Times New Roman"/>
          <w:b/>
          <w:sz w:val="24"/>
          <w:szCs w:val="24"/>
        </w:rPr>
        <w:t xml:space="preserve"> - проведення біохімічних досліджень:</w:t>
      </w:r>
    </w:p>
    <w:p w14:paraId="1F682B44"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в сироватці, плазмі, сечі або інших рідинах організму (крім амніотичної рідини): кислої фосфатази, аланінамінотрансферази, альбуміну, лужної фосфатази, амоній (аміак), амілази, аспартатамінотрансфераза, бікарбонат, білірубін (загальний), білірубін (будь-які фракції), кальцій (загальний або скоригований на альбумін), креатинкіназа, креатинін, гамма-глутамілтрансфераза, глобулін, глюкоза, лактатдегідрогеназа, ліпаза, магній, фосфат, калій, натрій, загальний білок, урати, сечовина, лактат, хлориди, сечова кислота;</w:t>
      </w:r>
    </w:p>
    <w:p w14:paraId="7A509FA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кліренсу по ендогенному креатиніну;</w:t>
      </w:r>
    </w:p>
    <w:p w14:paraId="02099C3E"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вимірювання ізоферментів креатинкінази, тропоніну або міоглобіну в крові;</w:t>
      </w:r>
    </w:p>
    <w:p w14:paraId="45BBB098"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іонізований кальцій;</w:t>
      </w:r>
    </w:p>
    <w:p w14:paraId="4C72884B"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ліпідний профіль: тригліцериди, загальний холестерин, ліпопротеїди низької щільності (ЛПНЩ), ліпопротеїди високої щільності (ЛПВЩ) в сироватці крові, розрахунок індексу атерогенності;</w:t>
      </w:r>
    </w:p>
    <w:p w14:paraId="60E38441"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ліпіди  в клітинах крові та кісткового мозку;</w:t>
      </w:r>
    </w:p>
    <w:p w14:paraId="135597BE"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толерантність до глюкози, глікозильований гемоглобін, фруктозамін, HbA1c (глікований гемоглобін);</w:t>
      </w:r>
    </w:p>
    <w:p w14:paraId="55AB1D9A"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індекс HOMA;</w:t>
      </w:r>
    </w:p>
    <w:p w14:paraId="209B850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глікоген в клітинах крові та кісткового мозку;</w:t>
      </w:r>
    </w:p>
    <w:p w14:paraId="094AF620"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активність неспецифічної естерази в клітинах крові та кісткового мозку(ANAE);</w:t>
      </w:r>
    </w:p>
    <w:p w14:paraId="1BD0CCEB"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активність α-нафтилацетатестерази та її чутливості до фториду натрію;</w:t>
      </w:r>
    </w:p>
    <w:p w14:paraId="34521C0D"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бета-2-мікроглобулін — кількісне визначення в сироватці; </w:t>
      </w:r>
    </w:p>
    <w:p w14:paraId="4D0AFFE7"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осмолярність крові;</w:t>
      </w:r>
    </w:p>
    <w:p w14:paraId="3A083150"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кислотно лужний склад крові: гази крові (парціальний тиск кисню рО2, ступінь насичення гемоглобіну киснем та парціальний тиск вуглекислого газу рСО2), бікарбонат, концентрація загального двоокису вуглецю та рН, актуальний бікарбонат, величина буферних основ; величина надлишку/дефіциту буферних основ;</w:t>
      </w:r>
    </w:p>
    <w:p w14:paraId="67588F38"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BNP or NT‑proBN – для пацієнта з діагностованою легеневою артеріальною гіпертензією з метою спостереження за прогресуванням захворювання;</w:t>
      </w:r>
    </w:p>
    <w:p w14:paraId="4B7B4A49"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ферритин; залізо у сироватці крові, трансферін або залізозвязуюча здатність сироватки крові;</w:t>
      </w:r>
    </w:p>
    <w:p w14:paraId="53DD9E6C"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церулоплазмін – кількісне визначення в сироватці, сечі або інших рідинах організму;</w:t>
      </w:r>
    </w:p>
    <w:p w14:paraId="78136F25"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С-реактивний білок, альфа-1-глікопротеїн, Альфа-1-антитрипсин – кількісне визначення в сироватці;</w:t>
      </w:r>
    </w:p>
    <w:p w14:paraId="1C9BDD73"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антистрептолізін-О в сироватці крові (напівкількісно, кількісно), ревматоїдний фактор в сироватці крові; </w:t>
      </w:r>
    </w:p>
    <w:p w14:paraId="228B33C2"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антиген CA-15.3 (CA15.3), антиген CA-125 (CA125), антиген CA-19.9 (CA19.9), асоційований з раком сироватковий антиген (CASA), карциноембріональний антиген (CEA), хоріонічний гонадотропін людини ( HCG), нейрон-специфічна енолаза (NSE), тиреоглобулін, білок S-100 у сироватці крові чи іншій рідині організму; </w:t>
      </w:r>
    </w:p>
    <w:p w14:paraId="514D6F0B"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простатичний специфічний антиген (ПСА), простатичний специфічний антиген вільний (ПСА вільний);</w:t>
      </w:r>
    </w:p>
    <w:p w14:paraId="22A9E379"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вітаміни: А, B1, B2, B3, B6 або C – кількісне визначення у крові, сечі чи інших рідинах організму;</w:t>
      </w:r>
    </w:p>
    <w:p w14:paraId="6A8850B4"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 B12 у сироватці крові, кількісне визначення маркерів вітаміну B12 (транскобаламін або метилмалонова кислота) в сироватці крові, сечі;</w:t>
      </w:r>
    </w:p>
    <w:p w14:paraId="0A8CE8A1"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фолієва кислота  в сироватці крові в еритроцитах;</w:t>
      </w:r>
    </w:p>
    <w:p w14:paraId="5AC516CB"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якісне та кількісне визначення наркотиків або інших речовин, що викликають зловживання, в крові, сечі чи інших рідинах організму; </w:t>
      </w:r>
    </w:p>
    <w:p w14:paraId="56084D53"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визначення концентрації карбомазепіну, фенобарбіталу, вальпроєвої кислоти, ацетамінофену, циклоспорину, такролімусу, серолімусу, метотрексату; літію, амфетаміну, барбітурати, бензодіазепіни, канабіноїди, метамфетаміну, опіатів, фенциклідину в крові, сечі чи інших рідинах організму; </w:t>
      </w:r>
    </w:p>
    <w:p w14:paraId="178B525B"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гормони: тироксин (Т4 загальний, Т4 вільний), трийодтиронін (Т3 загальний, Т3 вільний), тиреоглобулін (ТГ), паратгормон (ПТГ), інсулін, кортизол (гідрокортизон), фолікулостимулюючий гормон (ФСГ), лютеїнізуючий гормон, пролактін, паратиреоїдний гормон, альдостерон, вазопресин (антидіуретичний гормон), естрадіол, прогестерон, 17-гідроксипрогестерон, тестостерон загальний, тестостерон вільний, дегідроепіандростерон-сульфат, С-пептид;</w:t>
      </w:r>
    </w:p>
    <w:p w14:paraId="56E3216F"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гормонів і білків, що зв’язують гормони — кортизол, ФСГ, інсулін, ЛГ, естрадіол, прогестерон, пролактин;</w:t>
      </w:r>
    </w:p>
    <w:p w14:paraId="628677E3"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тиреотропний гормон (тиреотропін, ТТГ) в цільній крові, сироватці крові, плазмі крові;</w:t>
      </w:r>
    </w:p>
    <w:p w14:paraId="5BB23420"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хлориди поту – визначення за допомогою іонофорезу;</w:t>
      </w:r>
    </w:p>
    <w:p w14:paraId="5E86A8B5"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вільного бета-хоріонічного гонадотропіну людини (вільний бета-ХГЛ); протеїну А плазми, пов’язаний з вагітністю (PAPP A); некон'югованого естріолу (uE3); альфа-фетопротеїн (AFP);</w:t>
      </w:r>
    </w:p>
    <w:p w14:paraId="6F0315F9"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холінестерази в сироватці крові;</w:t>
      </w:r>
    </w:p>
    <w:p w14:paraId="646ED2B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С-термінального телопептиду колагену I типу, N-термінального пропептиду проколагену І типу (P1NP) в сироватці крові (для моніторингу пацієнтів із доведеною низькою мінеральною щільністю кісткової тканини, пацієнтів з метаболічною хворобою кісток або хворобою Педжета);</w:t>
      </w:r>
    </w:p>
    <w:p w14:paraId="0A9687A2"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25 гідроксивітамін D, 1,25 дигідроксивітаміну D у сироватці крові;</w:t>
      </w:r>
    </w:p>
    <w:p w14:paraId="4BDDFA7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дихальний тест із сечовиною, для підтвердження колонізації Helicobacter pylori; або моніторингу успішності ерадикації Helicobacter pylori;</w:t>
      </w:r>
    </w:p>
    <w:p w14:paraId="1DDE6BF1"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амінокислот та ацилкарнітинів, сукценілацетону в сухих плямах крові  методом рідинної хроматографії-масспектрометрії;</w:t>
      </w:r>
    </w:p>
    <w:p w14:paraId="78DFC5AD"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визначення амінокислот в крові та сечі методом високоефективної рідинної хроматографії;</w:t>
      </w:r>
    </w:p>
    <w:p w14:paraId="3BAF88D7"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птеринів та неоптеринів в сечі методом високоефективної рідинної хроматографії (для дітей);</w:t>
      </w:r>
    </w:p>
    <w:p w14:paraId="582177D8"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органічних кислот методом газової хроматографії-масспектрометрії;</w:t>
      </w:r>
    </w:p>
    <w:p w14:paraId="16FF8E3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галактозо-1-фосфат уридидтрансферази (GALT) в сухих плямах крові (для дітей);</w:t>
      </w:r>
    </w:p>
    <w:p w14:paraId="64FF60F1"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визначення активності біотинідази в плазмі крові, в сухих плямах крові (для дітей);</w:t>
      </w:r>
    </w:p>
    <w:p w14:paraId="3436E7A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гомованілинової кислоти в спиномозковій рідині методом високоефективної рідинної хроматографії (для дітей);</w:t>
      </w:r>
    </w:p>
    <w:p w14:paraId="3961ACF0"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5-гідроксиіндолоцтової кислоти в спиномозковій рідині методом високоефективної рідинної хроматографії (для дітей);</w:t>
      </w:r>
    </w:p>
    <w:p w14:paraId="733440A9"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дуже довголанцюгових жирних кислот в сечі методом газової хроматографії-масспектрометрії;</w:t>
      </w:r>
    </w:p>
    <w:p w14:paraId="36A18C8E"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вуглеводів в плазмі крові та сечі методом тонкошарової хроматографії;</w:t>
      </w:r>
    </w:p>
    <w:p w14:paraId="6E99F27C"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порфіринового обміну (якісні проби);</w:t>
      </w:r>
    </w:p>
    <w:p w14:paraId="22F86327"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в сечі (якісні реакції);</w:t>
      </w:r>
    </w:p>
    <w:p w14:paraId="2E009C6C"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білку в сечі за реакцією з сульфосаліциловою кислотою (якісна реакція);</w:t>
      </w:r>
    </w:p>
    <w:p w14:paraId="687D991F"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амінокислот в сечі за реакцією з нінгідріновим реактивом (якісна реакція);</w:t>
      </w:r>
    </w:p>
    <w:p w14:paraId="35683BD0"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цистину та гомоцистину в сечі за реакцією з ацетонциангідріном (якісна реакція);</w:t>
      </w:r>
    </w:p>
    <w:p w14:paraId="7ACB7692"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проліна в сечі за реакцією з нінгідріновим реактивом (якісна реакція);</w:t>
      </w:r>
    </w:p>
    <w:p w14:paraId="6A90C15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гомогентизинової кислоти в сечі за реакцією з гідроксидом натрію (якісна реакція);</w:t>
      </w:r>
    </w:p>
    <w:p w14:paraId="4E55FBA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Обермеера на індикан (якісна реакція);</w:t>
      </w:r>
    </w:p>
    <w:p w14:paraId="53A3EF5D"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Сулковича на кальцій (якісна реакція);</w:t>
      </w:r>
    </w:p>
    <w:p w14:paraId="53229761"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Селіванова на фруктозу (якісна реакція);</w:t>
      </w:r>
    </w:p>
    <w:p w14:paraId="711640D9"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кетокислот в сечі за реакцією з 2,4-ДНФГ (якісна реакція);</w:t>
      </w:r>
    </w:p>
    <w:p w14:paraId="7DC2B22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лактози та галактози в сечі за реакцією з аміаком (якісна реакція);</w:t>
      </w:r>
    </w:p>
    <w:p w14:paraId="31395C9C"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Фелінга на фенілпіровіноградну кислоту (якісна реакція);</w:t>
      </w:r>
    </w:p>
    <w:p w14:paraId="00A28971"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міді в сечі за реакцією з о-толуідіном (якісна реакція);</w:t>
      </w:r>
    </w:p>
    <w:p w14:paraId="767F7370"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сульфітів у сечі (якісна реакція);</w:t>
      </w:r>
    </w:p>
    <w:p w14:paraId="127C8328"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вест другого рівня для визначення метилмалонової кислоти, пропіонової кислоти та 2-метилцитрату в плямі крові методом рідинної хроматографії-масспектрометрії;</w:t>
      </w:r>
    </w:p>
    <w:p w14:paraId="4DC05119"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тест другого рівня для визначення гормонів в плямі крові для виявлення АГС методом рідинної хроматографії-масспектрометрії (для дітей);</w:t>
      </w:r>
    </w:p>
    <w:p w14:paraId="65F4156E"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гомоцистеїну в плазмі або сироватці крові методом ВЕРХ (для дітей);</w:t>
      </w:r>
    </w:p>
    <w:p w14:paraId="5FE705A2"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загальних глікозаміногліканів в сечі (ДМБ – тест);</w:t>
      </w:r>
    </w:p>
    <w:p w14:paraId="3CD00E8A"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фракцій глікозаміногліканів в сечі методом електрофорезу;</w:t>
      </w:r>
    </w:p>
    <w:p w14:paraId="14CA932F"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глікозаміногліканів в сечі методом рідинної хроматографії-масспектрометрії;</w:t>
      </w:r>
    </w:p>
    <w:p w14:paraId="3A7D3DC1"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олігосахаридів в сечі методом тонкошарової хроматографії;</w:t>
      </w:r>
    </w:p>
    <w:p w14:paraId="71B6DA1F"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LysoGb1 в плазмі та сухих плямах крові  методом рідинної хроматографії-масспектрометрії;</w:t>
      </w:r>
    </w:p>
    <w:p w14:paraId="0EDABC45"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lastRenderedPageBreak/>
        <w:t>визначення Lyso-SM-509 в сироватці крові  методом рідинної хроматографії-масспектрометрії;</w:t>
      </w:r>
    </w:p>
    <w:p w14:paraId="787550D8"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сухих плямах крові  методом рідинної хроматографії-масспектрометрії;</w:t>
      </w:r>
    </w:p>
    <w:p w14:paraId="47AB6DFF"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плазмі крові  методом рідинної хроматографії-масспектрометрії;</w:t>
      </w:r>
    </w:p>
    <w:p w14:paraId="16A7AF79"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(Neo LSD) (для дітей);</w:t>
      </w:r>
    </w:p>
    <w:p w14:paraId="3A0374A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(M7) (для дітей);</w:t>
      </w:r>
    </w:p>
    <w:p w14:paraId="319EC6EB"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бета-глюкоцереброзидази в сухих плямах крові методом рідинної хроматографії-масспектрометрії (для дітей);</w:t>
      </w:r>
    </w:p>
    <w:p w14:paraId="3341EB35"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альфа-галактозидази в сухих плямах крові  методом рідинної хроматографії-масспектрометрії (для дітей);</w:t>
      </w:r>
    </w:p>
    <w:p w14:paraId="02E90ED3"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a-галактозидази в сухих плямах крові (для дітей);</w:t>
      </w:r>
    </w:p>
    <w:p w14:paraId="41EA5B77"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a-глюкозидази в сухих плямах крові (для дітей);</w:t>
      </w:r>
    </w:p>
    <w:p w14:paraId="56C3C184"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β-глюкозидази в сухих плямах крові (для дітей);</w:t>
      </w:r>
    </w:p>
    <w:p w14:paraId="2EE3DB44"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α-ідуронідази в сухих плямах крові (для дітей);</w:t>
      </w:r>
    </w:p>
    <w:p w14:paraId="765F9245"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ідуронат-2-сульфатази в сухих плямах крові (для дітей);</w:t>
      </w:r>
    </w:p>
    <w:p w14:paraId="4B7B67B6"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галактозо-6-сульфатази в сухих плямах крові (для дітей);</w:t>
      </w:r>
    </w:p>
    <w:p w14:paraId="58469AB1"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N-ацетилгалактозаміну в сухих плямах крові (для дітей);</w:t>
      </w:r>
    </w:p>
    <w:p w14:paraId="27A94F85"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β-глюкоронідази в сухих плямах крові (для дітей);</w:t>
      </w:r>
    </w:p>
    <w:p w14:paraId="255C6547"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α-N-ацетилглюкозамінідази в сухих плямах крові (для дітей);</w:t>
      </w:r>
    </w:p>
    <w:p w14:paraId="64A624F7"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трипептидилпептидази в сухих плямах крові (для дітей);</w:t>
      </w:r>
    </w:p>
    <w:p w14:paraId="54E4FF35" w14:textId="77777777" w:rsidR="008F4EA1" w:rsidRPr="00495841" w:rsidRDefault="008F4EA1" w:rsidP="00BE0C42">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кислої сфінгомієлінази в сухих плямах крові (для дітей);</w:t>
      </w:r>
    </w:p>
    <w:p w14:paraId="701F682C" w14:textId="77777777" w:rsidR="008F4EA1" w:rsidRPr="00495841" w:rsidRDefault="008F4EA1" w:rsidP="00BE0C42">
      <w:pPr>
        <w:shd w:val="clear" w:color="auto" w:fill="FFFFFF"/>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активності галактоцереброзидази в сухих плямах крові (для дітей);</w:t>
      </w:r>
    </w:p>
    <w:p w14:paraId="7FEC4A9B"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β-галактозидази в сухих плямах крові (для дітей);</w:t>
      </w:r>
    </w:p>
    <w:p w14:paraId="26F7086F"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хітотриозидази в сухих плямах крові (для дітей);</w:t>
      </w:r>
    </w:p>
    <w:p w14:paraId="6E0B41FE"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лейкоцитах крові;</w:t>
      </w:r>
    </w:p>
    <w:p w14:paraId="40EFABE7"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гексозамінідази загальної в лейкоцитах та плазмі крові;</w:t>
      </w:r>
    </w:p>
    <w:p w14:paraId="45A295DC"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гексомінідази А в лейкоцитах крові;</w:t>
      </w:r>
    </w:p>
    <w:p w14:paraId="095BE3B4"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ɑ-маннозидази в лейкоцитах крові;</w:t>
      </w:r>
    </w:p>
    <w:p w14:paraId="253B2E82"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b-маннозидази в лейкоцитах крові;</w:t>
      </w:r>
    </w:p>
    <w:p w14:paraId="6A73FAF4"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b-глюкозидази в лейкоцитах крові;</w:t>
      </w:r>
    </w:p>
    <w:p w14:paraId="7E6F58A6"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ɑ-ідуронідази в  лейкоцитах крові;</w:t>
      </w:r>
    </w:p>
    <w:p w14:paraId="10A8DBBB"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ідуронатсульфатази в плазмі крові;</w:t>
      </w:r>
    </w:p>
    <w:p w14:paraId="39025F7D"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гепаран-N-сульфатази в лейкоцитах крові;</w:t>
      </w:r>
    </w:p>
    <w:p w14:paraId="2B160DFC"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ɑ-N-ацетилглюкозамінідази в плазмі крові;</w:t>
      </w:r>
    </w:p>
    <w:p w14:paraId="082352A5"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N-ацетилгалактозамін-6-сульфатази в лейкоцитах крові;</w:t>
      </w:r>
    </w:p>
    <w:p w14:paraId="4E262C1A"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сфінгомієлінази в лейкоцитах крові;</w:t>
      </w:r>
    </w:p>
    <w:p w14:paraId="2976C913"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ɑ-галактозидази в лейкоцитах крові;</w:t>
      </w:r>
    </w:p>
    <w:p w14:paraId="4D0C9965"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ɑ-фукозидази в лейкоцитах крові;</w:t>
      </w:r>
    </w:p>
    <w:p w14:paraId="77659A12"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хітотріозидази в плазмі крові;</w:t>
      </w:r>
    </w:p>
    <w:p w14:paraId="0FD49157"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арилсульфатази А в плазмі та  лейкоцитах крові;</w:t>
      </w:r>
    </w:p>
    <w:p w14:paraId="68D86030"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арилсульфатази В в лейкоцитах крові;</w:t>
      </w:r>
    </w:p>
    <w:p w14:paraId="4FEF0A5F"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плазмі крові;</w:t>
      </w:r>
    </w:p>
    <w:p w14:paraId="206DBECC"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визначення активності глюкуронідази в плазмі та  лейкоцитах крові;</w:t>
      </w:r>
    </w:p>
    <w:p w14:paraId="2D3D5B3F"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ɑ-глюкозидази в лімфоцитах крові;</w:t>
      </w:r>
    </w:p>
    <w:p w14:paraId="25E25023"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пальмітоїлпротеїнтіоестерази в лейкоцитах крові;</w:t>
      </w:r>
    </w:p>
    <w:p w14:paraId="762916CB"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трипептидилпептидази в лейкоцитах крові;</w:t>
      </w:r>
    </w:p>
    <w:p w14:paraId="215C5FE9"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ліпази в лейкоцитах крові;</w:t>
      </w:r>
    </w:p>
    <w:p w14:paraId="6FD8325A" w14:textId="77777777" w:rsidR="008F4EA1" w:rsidRPr="00495841" w:rsidRDefault="008F4EA1" w:rsidP="00BE0C42">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галактоцереброзидази в лейкоцитах крові;</w:t>
      </w:r>
    </w:p>
    <w:p w14:paraId="54109630" w14:textId="77777777" w:rsidR="008F4EA1" w:rsidRPr="00495841" w:rsidRDefault="008F4EA1" w:rsidP="00BE0C42">
      <w:pPr>
        <w:shd w:val="clear" w:color="auto" w:fill="FFFFFF"/>
        <w:spacing w:after="240"/>
        <w:ind w:firstLine="567"/>
        <w:jc w:val="both"/>
        <w:rPr>
          <w:rFonts w:ascii="Times New Roman" w:hAnsi="Times New Roman"/>
          <w:sz w:val="24"/>
          <w:szCs w:val="24"/>
        </w:rPr>
      </w:pPr>
      <w:r w:rsidRPr="00495841">
        <w:rPr>
          <w:rFonts w:ascii="Times New Roman" w:hAnsi="Times New Roman"/>
          <w:sz w:val="24"/>
          <w:szCs w:val="24"/>
        </w:rPr>
        <w:t>визначення активності ацетил-КоА-a-глюкозамінацетилтрансферази в лейкоцитах крові.</w:t>
      </w:r>
    </w:p>
    <w:p w14:paraId="1B5E9412" w14:textId="77777777" w:rsidR="008F4EA1" w:rsidRDefault="008F4EA1" w:rsidP="0049584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3. </w:t>
      </w:r>
      <w:r>
        <w:rPr>
          <w:rFonts w:ascii="Times New Roman" w:hAnsi="Times New Roman"/>
          <w:b/>
          <w:i/>
          <w:sz w:val="24"/>
          <w:szCs w:val="24"/>
        </w:rPr>
        <w:t>Клас  «Мікробіологія»</w:t>
      </w:r>
      <w:r>
        <w:rPr>
          <w:rFonts w:ascii="Times New Roman" w:hAnsi="Times New Roman"/>
          <w:b/>
          <w:sz w:val="24"/>
          <w:szCs w:val="24"/>
        </w:rPr>
        <w:t xml:space="preserve"> - проведення мікробіологічних досліджень:</w:t>
      </w:r>
    </w:p>
    <w:p w14:paraId="166327D8"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мікроскопія мазка, крім крові, з однієї або кількох ділянок, отриманого безпосередньо від пацієнта (не культури);</w:t>
      </w:r>
    </w:p>
    <w:p w14:paraId="74FC50DF"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посів та мікроскопія для виявлення патогенних мікроорганізмів у мазках з носа, горла, очей та вух (крім мазків, взятих для епідеміологічного нагляду), включаючи ідентифікацію збудника та тестування на чутливість до антибіотиків;</w:t>
      </w:r>
    </w:p>
    <w:p w14:paraId="0EB77F30"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мікроскопія та посів для виявлення патогенних мікроорганізмів на шкірі чи інших поверхневих ділянках, включаючи ідентифікацію збудника та тестування на чутливість до антибіотиків;</w:t>
      </w:r>
    </w:p>
    <w:p w14:paraId="309717CD"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 xml:space="preserve">мікроскопія та посів для виявлення дерматофітів та інших грибів, що викликають шкірні захворювання, з зіскрібків шкіри, біопсії шкіри, волосся та нігтів; </w:t>
      </w:r>
    </w:p>
    <w:p w14:paraId="2F78D244"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з уретри, піхви, шийки матки або прямої кишки (крім фекальних збудників), у тому числі з ідентифікацією збудника та тестування на чутливість до антибіотиків;</w:t>
      </w:r>
    </w:p>
    <w:p w14:paraId="4927366C"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із зразків мокротиння, у тому числі ідентифікація збудника та тестування на чутливість до антибіотиків;</w:t>
      </w:r>
    </w:p>
    <w:p w14:paraId="005F9E29"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мікроскопія та посів післяопераційних ран, аспіратів порожнин тіла, синовіальної рідини, спинномозкової рідини або операційних чи біопсійних зразків на наявність патогенних мікроорганізмів за участю аеробних та анаеробних культур та використанням різних культуральних середовищ, а також ідентифікація збудника та тестування на чутливість до антибіотиків;</w:t>
      </w:r>
    </w:p>
    <w:p w14:paraId="6F4344F6"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дослідження сечі (включаючи серійні дослідження) будь-яким способом, включаючи: (а) кількість клітин; і (б) культура; і (c) кількість колоній; і (d) пофарбовані препарати; і (e) ідентифікація культивованих патогенів; і (f) тест на чутливість до антибіотиків;</w:t>
      </w:r>
    </w:p>
    <w:p w14:paraId="02B988CF"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мікроскопія фекалій на яйцеклітини, цисти та паразитів;</w:t>
      </w:r>
    </w:p>
    <w:p w14:paraId="22C21D3B"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посів крові на патогенні мікроорганізми (крім вірусів), та ідентифікація будь-якого культивованого патогена та  необхідні тести на чутливість до антибіотиків;</w:t>
      </w:r>
    </w:p>
    <w:p w14:paraId="0BE82479"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виявлення менінгококу, коринебактерій дифтерії, бордетелл, патогенного стафілококу, сальмонел, шигел, ентеропатогенних ешеріхій, кампілобактерій, ієрсиній,  вібріонів;</w:t>
      </w:r>
    </w:p>
    <w:p w14:paraId="63CBFDBD"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мінімальної інгібуючої концентрації антибактеріального препарату для штамів мікроорганізмів;</w:t>
      </w:r>
    </w:p>
    <w:p w14:paraId="23D215F3"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синергії антибактеріальних препаратів для полірезистентніх штамів мікроорганізмів;</w:t>
      </w:r>
    </w:p>
    <w:p w14:paraId="4DA0E065"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дослідження на носійство метицилін-резистентного стафілококу (MRSA), ванкоміцин-резистентного ентерококу (VRE) Enterobacteriacae, продуцентів бета-лактамаз розширеного спектру (ESBL) та придбаної бета-лактамази AmpC, або носійство Enterobacteriacae, продуцентів карбопенемаз;</w:t>
      </w:r>
    </w:p>
    <w:p w14:paraId="2FCD69B8"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lastRenderedPageBreak/>
        <w:t>гепатит В: визначення ДНК вірусу гепатиту В у плазмі крові (якісне та кількісне визначення); НВsAg в сироватці та плазмі крові (електрохемілюмінесцентним методом та методом ІФА). НВе-антигену крові, антитіл класу IgM до ядерного антигену вірусу гепатиту В, сумарних антитіл до ядерного антигену вірусу гепатиту В у сироватці та плазмі крові, сумарних антитіл до НВе-антигену антитіл до НВsAg в сироватці та плазмі крові;</w:t>
      </w:r>
    </w:p>
    <w:p w14:paraId="765D8850"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Т-лімфотропного вірусу людини типу I/II в сироватці крові;</w:t>
      </w:r>
    </w:p>
    <w:p w14:paraId="7D436869"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гепатит С:  визначення антитіл класу IgM до ядерного антигену вірусу гепатиту С, сумарних антитіл до вірусу гепатиту С в сироватці та плазмі крові, виявлення РНК вірусу гепатиту С (якісне та кількісне визначення), генотипу вірусу гепатиту С;</w:t>
      </w:r>
    </w:p>
    <w:p w14:paraId="1E096E05"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А в сироватці та плазмі крові;</w:t>
      </w:r>
    </w:p>
    <w:p w14:paraId="6ACE829E"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Д в сироватці та плазмі крові;</w:t>
      </w:r>
    </w:p>
    <w:p w14:paraId="0F75C836"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Е в сироватці та плазмі крові;</w:t>
      </w:r>
    </w:p>
    <w:p w14:paraId="348E66CE"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G в сироватці та плазмі крові;</w:t>
      </w:r>
    </w:p>
    <w:p w14:paraId="560AC699"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TTV вірусу в сироватці та плазмі крові;</w:t>
      </w:r>
    </w:p>
    <w:p w14:paraId="7671CCA5"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вірус простого герпесу 1 та 2 типу: визначення ДНК вірусу простого герпесу 1 та 2 типу в біологічному матеріалі: кров, ліквор, слина (якісне визначення), IgM та IgG до вірусу простого герпесу I, II-го типу вірусу (для вагітних та дітей);</w:t>
      </w:r>
    </w:p>
    <w:p w14:paraId="06C4D9D2"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вірус Varicella Zoster: визначення ДНК вірусу вітряної віспи (Varicella Zoster virus) в біологічному матеріалі: кров, ліквор (якісне визначення), антитіл класу IgM та IgG до вірусу Varicella Zoster (для вагітних та дітей);</w:t>
      </w:r>
    </w:p>
    <w:p w14:paraId="48E4F4C7"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цитомегаловірус людини: визначення ДНК цитомегаловірусу людини в біологічному матеріалі: кров, сеча, ліквор, слина (якісне визначення), в цільній крові (кількісне визначення), антитіл класу IgM та IgG до цитомегаловірусу людини (для вагітних та дітей);</w:t>
      </w:r>
    </w:p>
    <w:p w14:paraId="128F4592"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вірус Епштейна-Барр: визначення ДНК вірусу Епштейна-Барр в біологічному матеріалі: кров, ліквор, слина (якісне визначення), в цільній крові (кількісне визначення), антитіл класу IgM та IgG до капсидного антигену вірусу Епштейна-Барр в сироватці крові (для вагітних та дітей);</w:t>
      </w:r>
    </w:p>
    <w:p w14:paraId="1D6CAC43"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парвовірус B19: визначення ДНК парвовірусу В19, (Parvovirus B19) в біологічному матеріалі, антитіл класу IgM та IgG, до Парвовірусу B 19 (для вагітних та дітей);</w:t>
      </w:r>
    </w:p>
    <w:p w14:paraId="6D193EFC"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6 типу в біологічному матеріалі: кров, ліквор, слина, бронхоальвеолярний лаваж (якісне визначення) (для вагітних та дітей);</w:t>
      </w:r>
    </w:p>
    <w:p w14:paraId="7C922FAC"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7 типу в біологічному матеріалі: кров, ліквор, слина (якісне визначення) (для вагітних та дітей);</w:t>
      </w:r>
    </w:p>
    <w:p w14:paraId="0F3BC981"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РНК респіраторно-синцитіального вірусу (Human Respiratory Sincitial virus) в біологічному матеріалі (для вагітних та дітей);</w:t>
      </w:r>
    </w:p>
    <w:p w14:paraId="03AE229F"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ДНК аденовірусу (Human Adenovirus) в біологічному матеріалі (для вагітних та дітей);</w:t>
      </w:r>
    </w:p>
    <w:p w14:paraId="4A72EF8C"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РНК коронавірусу SARS-CoV-2 в біологічному матеріалі;</w:t>
      </w:r>
    </w:p>
    <w:p w14:paraId="365CBA22"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SARS-CoV-2 8: визначення рівня сумарних антитіл, антитіл класу IgG, IgМ або IgА до S-білку вірусу SARS-CoV-2 в сироватці крові;</w:t>
      </w:r>
    </w:p>
    <w:p w14:paraId="1E5D6FE3"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РНК риновірусу (Human Rhinovirus) в біологічному матеріалі (для вагітних та дітей);</w:t>
      </w:r>
    </w:p>
    <w:p w14:paraId="019A2086"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ДНК поліомавірусів: JC вірусу (JC virus) + ВК вірусу (ВК virus)в біологічному матеріалі (для вагітних та дітей);</w:t>
      </w:r>
    </w:p>
    <w:p w14:paraId="10DE6BFB"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lastRenderedPageBreak/>
        <w:t>визначення РНК ротавірусу (Rotavirus) в біологічному матеріалі (для вагітних та дітей);</w:t>
      </w:r>
    </w:p>
    <w:p w14:paraId="3FE1319C"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РНК астровірусу (Astrovirus) в біологічному матеріалі (для вагітних та дітей);</w:t>
      </w:r>
    </w:p>
    <w:p w14:paraId="3D390035"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РНК норовірусу (Norovirus) в біологічному матеріалі (для вагітних та дітей);</w:t>
      </w:r>
    </w:p>
    <w:p w14:paraId="4EC9BAD5"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IgM та IgG до Toxoplasma gondii, Chlamydia trachomatis, Chlamydia pneumoniae Mycoplasma pneumoniae, краснухи в сироватці крові (для вагітних та дітей);</w:t>
      </w:r>
    </w:p>
    <w:p w14:paraId="2C116575"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Treponema pallidum в сироватці крові методом ІФА або електрохемілюмінесцентним методом в сироватці та плазмі крові;</w:t>
      </w:r>
    </w:p>
    <w:p w14:paraId="326DF872"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асоційованих із сифілісом реагінових антитіл (реакція мікропреципітації);</w:t>
      </w:r>
    </w:p>
    <w:p w14:paraId="3FE0F712"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14"/>
          <w:szCs w:val="14"/>
        </w:rPr>
        <w:t xml:space="preserve"> </w:t>
      </w:r>
      <w:r>
        <w:rPr>
          <w:rFonts w:ascii="Times New Roman" w:hAnsi="Times New Roman"/>
          <w:sz w:val="24"/>
          <w:szCs w:val="24"/>
        </w:rPr>
        <w:t>визначення антитіл класу IgА або IgG до Helicobacter pylori в сироватці крові;</w:t>
      </w:r>
    </w:p>
    <w:p w14:paraId="34733638"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IgМ або IgG до Borrelia burgdorferi (хвороба Лайма) в сироватці крові;</w:t>
      </w:r>
    </w:p>
    <w:p w14:paraId="42F3E387"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антигенів лямблій (Giardia lamblia) в сироватці крові;</w:t>
      </w:r>
    </w:p>
    <w:p w14:paraId="216C7C13"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антигену аскариди (Ascaris lumbricoides), ехінококку (Echinococcus granulosus), токсокари (Toxocara canis), трихінелли (Trichinella spiralis) в сироватці крові;</w:t>
      </w:r>
    </w:p>
    <w:p w14:paraId="59E0AA0F"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тест клітинно-опосередкованої імунної відповіді в крові для виявлення латентного туберкульозу за допомогою аналізу вивільнення гамма-інтерферону (IGRA);</w:t>
      </w:r>
    </w:p>
    <w:p w14:paraId="1AE8F464" w14:textId="77777777" w:rsidR="008F4EA1" w:rsidRDefault="008F4EA1" w:rsidP="00BE0C42">
      <w:pPr>
        <w:shd w:val="clear" w:color="auto" w:fill="FFFFFF"/>
        <w:ind w:firstLine="567"/>
        <w:jc w:val="both"/>
        <w:rPr>
          <w:rFonts w:ascii="Times New Roman" w:hAnsi="Times New Roman"/>
        </w:rPr>
      </w:pPr>
      <w:r>
        <w:rPr>
          <w:rFonts w:ascii="Times New Roman" w:hAnsi="Times New Roman"/>
          <w:sz w:val="24"/>
          <w:szCs w:val="24"/>
        </w:rPr>
        <w:t>визначення ДНК Toxoplasma gondii в крові (якісне визначення).</w:t>
      </w:r>
    </w:p>
    <w:p w14:paraId="75F46C3A" w14:textId="7D8365B7" w:rsidR="008F4EA1" w:rsidRDefault="008F4EA1" w:rsidP="0049584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4. </w:t>
      </w:r>
      <w:r>
        <w:rPr>
          <w:rFonts w:ascii="Times New Roman" w:hAnsi="Times New Roman"/>
          <w:b/>
          <w:i/>
          <w:sz w:val="24"/>
          <w:szCs w:val="24"/>
        </w:rPr>
        <w:t>Клас «Імунологія»</w:t>
      </w:r>
      <w:r>
        <w:rPr>
          <w:rFonts w:ascii="Times New Roman" w:hAnsi="Times New Roman"/>
          <w:b/>
          <w:sz w:val="24"/>
          <w:szCs w:val="24"/>
        </w:rPr>
        <w:t xml:space="preserve"> - проведення імунологічних досліджень:</w:t>
      </w:r>
    </w:p>
    <w:p w14:paraId="3CE8ED59"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інтерлейкіну-6 в сироватці крові;</w:t>
      </w:r>
    </w:p>
    <w:p w14:paraId="4EE647F9"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відносної кількості лімфоцитів (CD45+/CD14-) в цільній крові;</w:t>
      </w:r>
    </w:p>
    <w:p w14:paraId="7363F0B9"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субпопуляцій лімфоцитів в цільній крові за допомогою моноклональних антитіл;</w:t>
      </w:r>
    </w:p>
    <w:p w14:paraId="5C16DE2B"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Т-лімфоцити (визначення загальної кількості Т-лімфоцитів (CD45+/CD3+ ), % активованих Т-лімфоцитів (CD3+HLA-DR+CD25+CD45+), ab-Т-клітин (CD45+CD3+TcRab+TcRγδ-), γδ-Т-клітин (CD45+CD3+TcRab-TcRγδ+), T-NK-клітин цитолітичних (CD16+CD56+CD3+CD45+), регуляторних Т-клітин (CD45+CD4+CD25brightCD127neg), T-клітин пам’яті (CD45+CD4+CD45RA-CD45RO+), Т-хелперів (CD3+CD4+CD8-CD45+), Т-хелперів наївних  (CD45+CD4+CD45RA+CD45RO-), Т-хелперів з ранньою активацією  (CD45+CD4+CD25+), Т-хелперів з пізньою активацією  (CD45+CD4+HLA-DR+), Т-цитотоксичних лімфоцитів (CD3+CD4-CD8+CD45+), Т-цитотоксичних лімфоцитів активованих (CD3+HLA-DR+CD8+CD45+), індекс співвідношення (Т-хелпери/Т-цитотоксичні лімфоцити), рецептори  Т-лімфоцитів до інтерлейкіну 2 в цільній крові;</w:t>
      </w:r>
    </w:p>
    <w:p w14:paraId="7456064A"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В-лімфоцити: визначення загальної кількості, В-лімфоцитів (CD45+CD19+), В1-клітин (аутореактивних) (CD45+CD19+CD5+), В2-клітин (наївних).(CD45+CD19+CD5-CD27-), В-клітин пам’яті.(CD45+CD19+CD5-CD27+), кількість загальних NK-клітин (CD45+CD3-CD16+ CD56+), В-клітинного рецептору, експресії IgD в цільній крові, експресії IgM в цільній крові;</w:t>
      </w:r>
    </w:p>
    <w:p w14:paraId="233C2997"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NK-клітини: визначення NK-клітин цитолітичних (CD45+CD3-CD16brightCD56dim),  NK-клітин цитокінпродукуючих (CD45+CD3-CD16dim-to-negCD56bright), маркеру Fas-індукованого апоптозу (CD95) в цільній крові;</w:t>
      </w:r>
    </w:p>
    <w:p w14:paraId="56143E20"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ідентифікація нейтрофілів (гранулоцитів): визначення диференційних антигенів, індексу (CD45+CD64+) на моноцитах та нейтрофілах, кількості активованих моноцитів (CD45+CD14+HLA-DR+), поглинальної активності нейтрофілів (BURST тест) в цільній крові;</w:t>
      </w:r>
    </w:p>
    <w:p w14:paraId="61A03B46"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імуноглобуліну А, G, М, D, Е, будь-яким методом, у сироватці, сечі чи іншій рідині організму;</w:t>
      </w:r>
    </w:p>
    <w:p w14:paraId="5B0ECA9D"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lastRenderedPageBreak/>
        <w:t>визначення поверхневого та цитоплазматичного IgM на клітинах біологічного матеріалу за допомогою моноклональних антитіл методом проточної цитометрії;</w:t>
      </w:r>
    </w:p>
    <w:p w14:paraId="617FCF3C"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визначення Т-клітинного рецептору для антигену (TCR a/b) на клітинах біологічного матеріалу за допомогою моноклональних антитіл методом проточної цитометрії; </w:t>
      </w:r>
    </w:p>
    <w:p w14:paraId="7F3E27B4"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Т-клітинного рецептору для антигену (TCR gamma/delta) на клітинах біологічного матеріалу за допомогою моноклональних антитіл методом проточної цитометрії;</w:t>
      </w:r>
    </w:p>
    <w:p w14:paraId="0E862EB6"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імуноглобуліну Е до одного або кількох потенційних алергенів;</w:t>
      </w:r>
    </w:p>
    <w:p w14:paraId="4CBABB95"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гемолітичного комплементу;</w:t>
      </w:r>
    </w:p>
    <w:p w14:paraId="32BB1733"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кількісне визначення компонентів комплементу С3 </w:t>
      </w:r>
      <w:r w:rsidRPr="00495841">
        <w:rPr>
          <w:rFonts w:ascii="Times New Roman" w:hAnsi="Times New Roman"/>
          <w:sz w:val="16"/>
          <w:szCs w:val="16"/>
        </w:rPr>
        <w:t xml:space="preserve"> </w:t>
      </w:r>
      <w:r w:rsidRPr="00495841">
        <w:rPr>
          <w:rFonts w:ascii="Times New Roman" w:hAnsi="Times New Roman"/>
          <w:sz w:val="24"/>
          <w:szCs w:val="24"/>
        </w:rPr>
        <w:t>і С4;</w:t>
      </w:r>
    </w:p>
    <w:p w14:paraId="4E75D1B9"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еозинофільного катіонного білка</w:t>
      </w:r>
      <w:r w:rsidRPr="00495841">
        <w:rPr>
          <w:rFonts w:ascii="Times New Roman" w:hAnsi="Times New Roman"/>
          <w:sz w:val="16"/>
          <w:szCs w:val="16"/>
        </w:rPr>
        <w:t xml:space="preserve"> </w:t>
      </w:r>
      <w:r w:rsidRPr="00495841">
        <w:rPr>
          <w:rFonts w:ascii="Times New Roman" w:hAnsi="Times New Roman"/>
          <w:sz w:val="24"/>
          <w:szCs w:val="24"/>
        </w:rPr>
        <w:t>в сироватці або плазмі, максимум 3 аналізів за 12 місяців, для моніторингу відповіді на терапію астми, що лікується кортикостероїдами, у дитини віком до 12 років;</w:t>
      </w:r>
    </w:p>
    <w:p w14:paraId="18FB8A04"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антинуклеарні антитіла — виявлення в сироватці або інших рідинах організму, включаючи кількісне визначення, якщо потрібно;</w:t>
      </w:r>
    </w:p>
    <w:p w14:paraId="04EA6CD6"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дволанцюгової ДНК</w:t>
      </w:r>
      <w:r w:rsidRPr="00495841">
        <w:rPr>
          <w:rFonts w:ascii="Times New Roman" w:hAnsi="Times New Roman"/>
          <w:sz w:val="16"/>
          <w:szCs w:val="16"/>
        </w:rPr>
        <w:t xml:space="preserve"> </w:t>
      </w:r>
      <w:r w:rsidRPr="00495841">
        <w:rPr>
          <w:rFonts w:ascii="Times New Roman" w:hAnsi="Times New Roman"/>
          <w:sz w:val="24"/>
          <w:szCs w:val="24"/>
        </w:rPr>
        <w:t>(dsDNA-NcX) в сироватці крові;</w:t>
      </w:r>
    </w:p>
    <w:p w14:paraId="305DF5C1"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ревматоїдний фактор — виявлення будь-яким методом</w:t>
      </w:r>
      <w:r w:rsidRPr="00495841">
        <w:rPr>
          <w:rFonts w:ascii="Times New Roman" w:hAnsi="Times New Roman"/>
          <w:sz w:val="16"/>
          <w:szCs w:val="16"/>
        </w:rPr>
        <w:t xml:space="preserve"> </w:t>
      </w:r>
      <w:r w:rsidRPr="00495841">
        <w:rPr>
          <w:rFonts w:ascii="Times New Roman" w:hAnsi="Times New Roman"/>
          <w:sz w:val="24"/>
          <w:szCs w:val="24"/>
        </w:rPr>
        <w:t>у сироватці крові чи інших рідинах організму, включаючи кількісне визначення;</w:t>
      </w:r>
    </w:p>
    <w:p w14:paraId="1FA9C6CE"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тканинних антигенів;</w:t>
      </w:r>
    </w:p>
    <w:p w14:paraId="4F3C9092"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дослідження рецидивуючої інфекції шляхом якісної оцінки на наявність дефектів окислювальних шляхів у нейтрофілах за допомогою тесту відновлення нітросинього тетразолію (НСТ-тест);</w:t>
      </w:r>
    </w:p>
    <w:p w14:paraId="618312AB"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людських лейкоцитарних диференційних поверхневих та цитоплазматичних антигенів (CD) за допомогою моноклональних антитіл методом проточної цитометрії в біологічному матеріалі: CD1а, CD2, поверхневого антигену CD3; цитоплазматичного антигену CD3, CD22, CD75а, CD79а,  поверхнавих CD4, CD5, CD7, CD8, CD9, CD10, CD11а, CD11b, CD11с, CD13, CD14, CD15, CD16, CD19, 20 CD22, CD24, CD25, CD27, CD28, CD30, CD31, CD33, CD34, CD38, CD41, CD42, CD42а, CD42b, CD45RA, CD45, CD55, CD56, CD58, CD59, CD61, CD64, CD65, CD81, CD95, CD99, CD117, CD123, CD235a, CD371, CD NG2;</w:t>
      </w:r>
    </w:p>
    <w:p w14:paraId="7C701DF5"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HLA-DR-антигену;</w:t>
      </w:r>
    </w:p>
    <w:p w14:paraId="743A3929"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мієлопероксидази (MPO), дезоксинуклеотидилтрансферази (TdT) в клітинах біологічного матеріалу за допомогою моноклональних антитіл методом проточної цитометрії;</w:t>
      </w:r>
    </w:p>
    <w:p w14:paraId="78AFCF27"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кардіоліпіну або бета 2 глікопротеїну I — виявлення, включаючи кількісне визначення;</w:t>
      </w:r>
    </w:p>
    <w:p w14:paraId="0BAB15B7"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мітохондріальних антигенів в сироватці крові;</w:t>
      </w:r>
    </w:p>
    <w:p w14:paraId="3D6CBB69"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ядерних та цитоплазматичних антигенів в сироватці крові (рибосомальні Р-білки, nRNP/Sm, Sm, SS-A, SS-B, Ro-52, Scl-70, Jo-1, PCNA, PM-Scl, dsDNA, гістони та центромери);</w:t>
      </w:r>
    </w:p>
    <w:p w14:paraId="0F5E9240"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цитоплазматичних структур нейтрофілів в сироватці крові (протеїназа-3, лактоферрин, еластаза);</w:t>
      </w:r>
    </w:p>
    <w:p w14:paraId="3A1D5254"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циклічного цитрулін-вмісткого пептиду (CCP) в сироватці крові;</w:t>
      </w:r>
    </w:p>
    <w:p w14:paraId="11EC3962"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цитрулінового виментину (Sa-антигену) в сироватці крові;</w:t>
      </w:r>
    </w:p>
    <w:p w14:paraId="2E62286A"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мієлопероксидази (МПО) в сироватці крові;</w:t>
      </w:r>
    </w:p>
    <w:p w14:paraId="06B52CC0"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IgG до одного або кількох алергенів респіраторних захворювань;</w:t>
      </w:r>
    </w:p>
    <w:p w14:paraId="6F8264BD"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легкі ланцюги імуноглобулінів типу каппа;</w:t>
      </w:r>
    </w:p>
    <w:p w14:paraId="785FA031"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14"/>
          <w:szCs w:val="14"/>
        </w:rPr>
        <w:t xml:space="preserve"> </w:t>
      </w:r>
      <w:r w:rsidRPr="00495841">
        <w:rPr>
          <w:rFonts w:ascii="Times New Roman" w:hAnsi="Times New Roman"/>
          <w:sz w:val="24"/>
          <w:szCs w:val="24"/>
        </w:rPr>
        <w:t>легкі ланцюги імуноглобулінів типу лямбда;</w:t>
      </w:r>
    </w:p>
    <w:p w14:paraId="0791699F"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lastRenderedPageBreak/>
        <w:t>визначення мінімальної залишкової хвороби (MRD) за допомогою моноклональних антитіл на проточному цитометрі;</w:t>
      </w:r>
    </w:p>
    <w:p w14:paraId="708DA8F0"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імуноцитологічне дослідження клітин кісткового мозку, спинномозкової рідини, клітин ексудатів, транссудатів, анаплазованих клітин фрагментів пухлин за допомогою моноклональних антитіл на проточному цитометрі, зокрема вмісту гемопоетичних стовбурових клітин ( CD34+) із супутніми популяціями Т- лімфоцитів та натуральних кілерів (CD45, CD3, CD16, CD56);</w:t>
      </w:r>
    </w:p>
    <w:p w14:paraId="0596F787"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імуноцитологічне дослідження фагоцитарної активності нейтрофілів в  периферичній крові за допомогою моноклональних антитіл на проточному цитометрі;</w:t>
      </w:r>
    </w:p>
    <w:p w14:paraId="0BA29EBC"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ДНК-індексу пухлиних клітин периферичної крові/кісткового мозку методом проточної цитометрії;</w:t>
      </w:r>
    </w:p>
    <w:p w14:paraId="78B0379C"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клітин з GPI-недостатністю в периферичній крові методом проточної цитометрії;</w:t>
      </w:r>
    </w:p>
    <w:p w14:paraId="1B52470C" w14:textId="77777777" w:rsidR="008F4EA1" w:rsidRPr="00495841" w:rsidRDefault="008F4EA1" w:rsidP="00BE0C42">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ендомізію та  до тканинної трансглутамінази (для дітей);</w:t>
      </w:r>
    </w:p>
    <w:p w14:paraId="3E7C5613" w14:textId="77777777" w:rsidR="008F4EA1" w:rsidRPr="00495841" w:rsidRDefault="008F4EA1" w:rsidP="00BE0C42">
      <w:pPr>
        <w:shd w:val="clear" w:color="auto" w:fill="FFFFFF"/>
        <w:spacing w:line="240" w:lineRule="auto"/>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TCR Vβ репертуару;</w:t>
      </w:r>
    </w:p>
    <w:p w14:paraId="42FEF204" w14:textId="77777777" w:rsidR="008F4EA1" w:rsidRPr="00495841" w:rsidRDefault="008F4EA1" w:rsidP="00BE0C42">
      <w:pPr>
        <w:shd w:val="clear" w:color="auto" w:fill="FFFFFF"/>
        <w:spacing w:line="240" w:lineRule="auto"/>
        <w:ind w:firstLine="567"/>
        <w:jc w:val="both"/>
        <w:rPr>
          <w:rFonts w:eastAsia="Arial" w:cs="Arial"/>
          <w:highlight w:val="white"/>
        </w:rPr>
      </w:pPr>
      <w:r w:rsidRPr="00495841">
        <w:rPr>
          <w:rFonts w:ascii="Times New Roman" w:hAnsi="Times New Roman"/>
          <w:sz w:val="24"/>
          <w:szCs w:val="24"/>
          <w:highlight w:val="white"/>
        </w:rPr>
        <w:t>визначення антитіл до тромбоцитарного антигену людини.</w:t>
      </w:r>
    </w:p>
    <w:p w14:paraId="4997587F" w14:textId="77777777" w:rsidR="008F4EA1" w:rsidRDefault="008F4EA1" w:rsidP="0049584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5. </w:t>
      </w:r>
      <w:r>
        <w:rPr>
          <w:rFonts w:ascii="Times New Roman" w:hAnsi="Times New Roman"/>
          <w:b/>
          <w:i/>
          <w:sz w:val="24"/>
          <w:szCs w:val="24"/>
        </w:rPr>
        <w:t>Клас «Тканинна патологія»</w:t>
      </w:r>
      <w:r>
        <w:rPr>
          <w:rFonts w:ascii="Times New Roman" w:hAnsi="Times New Roman"/>
          <w:b/>
          <w:sz w:val="24"/>
          <w:szCs w:val="24"/>
        </w:rPr>
        <w:t xml:space="preserve"> - проведення досліджень:</w:t>
      </w:r>
    </w:p>
    <w:p w14:paraId="4E2AE032"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біопсійного матеріалу з одним або декількома блоками тканини, включаючи розтин зразка, обробку всіх тканин, фарбування, світлову мікроскопію та висновки:</w:t>
      </w:r>
    </w:p>
    <w:p w14:paraId="5DE7B2C2"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біопсії ендометрію (аспіраційна біопсія, вишкрібання, поліпектомія);</w:t>
      </w:r>
    </w:p>
    <w:p w14:paraId="1CC19917"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вишкрібання цервікального каналу;</w:t>
      </w:r>
    </w:p>
    <w:p w14:paraId="4A1ACE50"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біопсії шийки матки (не ексцизійної), фалопієвої труби, вагіни, вульви, статевих губ, кісти бартолінової залози;</w:t>
      </w:r>
    </w:p>
    <w:p w14:paraId="0169AD6E"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біопсії шкіри, молочної залози;</w:t>
      </w:r>
    </w:p>
    <w:p w14:paraId="4E2F0AAF"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біопсії простати, яєчка, нирки;</w:t>
      </w:r>
    </w:p>
    <w:p w14:paraId="7DB9BE7A"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біопсії ока, кон'юнктиви, рогівки;</w:t>
      </w:r>
    </w:p>
    <w:p w14:paraId="59CD50FE"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біопсії носоглотки, ротоглотки, носа, синусу параназального, мигдалин, поліпу, ясен, губи, язика або мигдалини;</w:t>
      </w:r>
    </w:p>
    <w:p w14:paraId="34A91816"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біопсії матеріалу при проведенні ендоскопічних досліджень (езофагогастродуоденоскопії, колоноскопії, ректороманоскопії, бронхоскопії, гістероскопії, цистоскопії);</w:t>
      </w:r>
    </w:p>
    <w:p w14:paraId="560DC87A"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біопсії м’язів, сухожилля, сухожильної оболонки, суглобової та навколо суглобової тканини, кістки;</w:t>
      </w:r>
    </w:p>
    <w:p w14:paraId="69D0CAE8"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гістохімічне дослідження ферментів скелетних м'язів для дослідження первинних дегенеративних або метаболічних захворювань м'язів або аномалій м'язів, вторинних у зв'язку з захворюванням центральної або периферичної нервової системи;</w:t>
      </w:r>
    </w:p>
    <w:p w14:paraId="0A051747"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імуногістохімічне дослідження біопсійного матеріалу за допомогою імунофлюоресценції, імунопероксидази або інших методів мічених антитіл з декількома антигенними специфічностями на зразок;</w:t>
      </w:r>
    </w:p>
    <w:p w14:paraId="005AAEFA" w14:textId="77777777" w:rsidR="008F4EA1" w:rsidRDefault="008F4EA1" w:rsidP="00BE0C42">
      <w:pPr>
        <w:shd w:val="clear" w:color="auto" w:fill="FFFFFF"/>
        <w:spacing w:after="240"/>
        <w:ind w:firstLine="567"/>
        <w:jc w:val="both"/>
        <w:rPr>
          <w:rFonts w:ascii="Times New Roman" w:hAnsi="Times New Roman"/>
          <w:sz w:val="24"/>
          <w:szCs w:val="24"/>
        </w:rPr>
      </w:pPr>
      <w:r>
        <w:rPr>
          <w:rFonts w:ascii="Times New Roman" w:hAnsi="Times New Roman"/>
          <w:sz w:val="24"/>
          <w:szCs w:val="24"/>
        </w:rPr>
        <w:t>електронно-мікроскопічне дослідження біопсійного матеріалу.</w:t>
      </w:r>
    </w:p>
    <w:p w14:paraId="31F7586E" w14:textId="77777777" w:rsidR="008F4EA1" w:rsidRDefault="008F4EA1" w:rsidP="0049584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6. </w:t>
      </w:r>
      <w:r>
        <w:rPr>
          <w:rFonts w:ascii="Times New Roman" w:hAnsi="Times New Roman"/>
          <w:b/>
          <w:i/>
          <w:sz w:val="24"/>
          <w:szCs w:val="24"/>
        </w:rPr>
        <w:t>Клас «Цитологія»</w:t>
      </w:r>
      <w:r>
        <w:rPr>
          <w:rFonts w:ascii="Times New Roman" w:hAnsi="Times New Roman"/>
          <w:b/>
          <w:sz w:val="24"/>
          <w:szCs w:val="24"/>
        </w:rPr>
        <w:t xml:space="preserve"> - проведення цитологічних досліджень:</w:t>
      </w:r>
    </w:p>
    <w:p w14:paraId="790842DC"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виділень із сосків або мазків зі шкіри, губ, рота, носа або заднього проходу;</w:t>
      </w:r>
    </w:p>
    <w:p w14:paraId="4CF9E469"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мокротиння, сечі, ексудату інших рідин організму, а також матеріалу, отриманого за допомогою зішкрібу, відбитку, аспірації, змиву;</w:t>
      </w:r>
    </w:p>
    <w:p w14:paraId="29BC7EF7"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цитологічне дослідження шийки матки (ПАП- тест традиційний);</w:t>
      </w:r>
    </w:p>
    <w:p w14:paraId="3F5F9602"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lastRenderedPageBreak/>
        <w:t>часткове генотипування на онкогенний вірус папіломи (типи 16, 18) людини;</w:t>
      </w:r>
    </w:p>
    <w:p w14:paraId="510AA11E" w14:textId="77777777" w:rsidR="008F4EA1" w:rsidRDefault="008F4EA1" w:rsidP="00BE0C42">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рідкого зразка шийки матки або вагінального склепіння, якщо пофарбовані клітини досліджуються під мікроскопом або за допомогою автоматизованого аналізу;</w:t>
      </w:r>
    </w:p>
    <w:p w14:paraId="1FD3E64D" w14:textId="77777777" w:rsidR="008F4EA1" w:rsidRDefault="008F4EA1" w:rsidP="00BE0C42">
      <w:pPr>
        <w:shd w:val="clear" w:color="auto" w:fill="FFFFFF"/>
        <w:spacing w:after="240"/>
        <w:ind w:firstLine="567"/>
        <w:jc w:val="both"/>
        <w:rPr>
          <w:rFonts w:ascii="Times New Roman" w:hAnsi="Times New Roman"/>
          <w:sz w:val="24"/>
          <w:szCs w:val="24"/>
        </w:rPr>
      </w:pPr>
      <w:r>
        <w:rPr>
          <w:rFonts w:ascii="Times New Roman" w:hAnsi="Times New Roman"/>
          <w:sz w:val="24"/>
          <w:szCs w:val="24"/>
        </w:rPr>
        <w:t>цитологічне дослідження пофарбованих препаратів спинномозкової рідини, випітних рідин, відбитків пухлин, пухлиноподібних новоутворень м'яких тканин (диференційна діагностика лімфопроліферативних захворювань).</w:t>
      </w:r>
    </w:p>
    <w:p w14:paraId="1F36C8C1" w14:textId="5838F5CB" w:rsidR="008F4EA1" w:rsidRDefault="008F4EA1" w:rsidP="00495841">
      <w:pPr>
        <w:shd w:val="clear" w:color="auto" w:fill="FFFFFF"/>
        <w:spacing w:before="240"/>
        <w:ind w:firstLine="567"/>
        <w:jc w:val="both"/>
        <w:rPr>
          <w:rFonts w:ascii="Times New Roman" w:hAnsi="Times New Roman"/>
          <w:sz w:val="24"/>
          <w:szCs w:val="24"/>
        </w:rPr>
      </w:pPr>
      <w:r>
        <w:rPr>
          <w:rFonts w:ascii="Times New Roman" w:hAnsi="Times New Roman"/>
          <w:b/>
          <w:sz w:val="24"/>
          <w:szCs w:val="24"/>
        </w:rPr>
        <w:t xml:space="preserve">7. </w:t>
      </w:r>
      <w:r>
        <w:rPr>
          <w:rFonts w:ascii="Times New Roman" w:hAnsi="Times New Roman"/>
          <w:b/>
          <w:i/>
          <w:sz w:val="24"/>
          <w:szCs w:val="24"/>
        </w:rPr>
        <w:t>Клас «Генетика»</w:t>
      </w:r>
      <w:r>
        <w:rPr>
          <w:rFonts w:ascii="Times New Roman" w:hAnsi="Times New Roman"/>
          <w:b/>
          <w:sz w:val="24"/>
          <w:szCs w:val="24"/>
        </w:rPr>
        <w:t xml:space="preserve"> - проведення генетичних досліджень:</w:t>
      </w:r>
    </w:p>
    <w:p w14:paraId="13C0511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GALT (для дітей);</w:t>
      </w:r>
    </w:p>
    <w:p w14:paraId="53F44D1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HADHA (1 раз за життя);</w:t>
      </w:r>
    </w:p>
    <w:p w14:paraId="5E3EC58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дуплікації 24bp в гені СHIT1 (1 раз за життя);</w:t>
      </w:r>
    </w:p>
    <w:p w14:paraId="292D634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ACADM методом прямого автоматичного сиквенування за Сенгером (1 раз за життя);</w:t>
      </w:r>
    </w:p>
    <w:p w14:paraId="4D4759D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IDS методом прямого автоматичного сиквенування за Сенгером (1 раз за життя);</w:t>
      </w:r>
    </w:p>
    <w:p w14:paraId="454E50E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ACADVL методом прямого автоматичного сиквенування за Сенгером (1 раз за життя);</w:t>
      </w:r>
    </w:p>
    <w:p w14:paraId="6883099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GCDH методом прямого автоматичного сиквенування за Сенгером (1 раз за життя);</w:t>
      </w:r>
    </w:p>
    <w:p w14:paraId="06146F0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MUT методом прямого автоматичного сиквенування за Сенгером (1 раз за життя);</w:t>
      </w:r>
    </w:p>
    <w:p w14:paraId="58F432B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ARSB методом прямого автоматичного сиквенування за Сенгером (1 раз за життя);</w:t>
      </w:r>
    </w:p>
    <w:p w14:paraId="2B4A61C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GAA методом прямого автоматичного сиквенування за Сенгером (1 раз за життя);</w:t>
      </w:r>
    </w:p>
    <w:p w14:paraId="5F96248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ARSA методом прямого автоматичного сиквенування за Сенгером (1 раз за життя);</w:t>
      </w:r>
    </w:p>
    <w:p w14:paraId="1E05087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GALNS методом прямого автоматичного сиквенування за Сенгером (1 раз за життя);</w:t>
      </w:r>
    </w:p>
    <w:p w14:paraId="4222B5D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GALT методом прямого автоматичного сиквенування за Сенгером (1 раз за життя);</w:t>
      </w:r>
    </w:p>
    <w:p w14:paraId="48A7CA0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GBA методом прямого автоматичного сиквенування за Сенгером (1 раз за життя);</w:t>
      </w:r>
    </w:p>
    <w:p w14:paraId="67FF751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GLB1 методом прямого автоматичного сиквенування за Сенгером (1 раз за життя);</w:t>
      </w:r>
    </w:p>
    <w:p w14:paraId="4E3B024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IVD методом прямого автоматичного сиквенування за Сенгером (1 раз за життя);</w:t>
      </w:r>
    </w:p>
    <w:p w14:paraId="48D3A70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IDUA методом прямого автоматичного сиквенування за Сенгером (1 раз за життя);</w:t>
      </w:r>
    </w:p>
    <w:p w14:paraId="7ABC733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SGSH методом прямого автоматичного сиквенування за Сенгером (1 раз за життя);</w:t>
      </w:r>
    </w:p>
    <w:p w14:paraId="2A9CE87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TPP1 методом прямого автоматичного сиквенування за Сенгером (1 раз за життя);</w:t>
      </w:r>
    </w:p>
    <w:p w14:paraId="608FBF4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PAH методом прямого автоматичного сиквенування за Сенгером (1 раз за життя);</w:t>
      </w:r>
    </w:p>
    <w:p w14:paraId="05A9E5A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GLA методом прямого автоматичного сиквенування за Сенгером (1 раз за життя);</w:t>
      </w:r>
    </w:p>
    <w:p w14:paraId="61DC0FD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генів SMN1, SMN2 та NAIP методом MLPA (1 раз за життя);</w:t>
      </w:r>
    </w:p>
    <w:p w14:paraId="52593CB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мультиплексне визначення гомозиготної делеції 7-го екзону гена SMN1 та кількості копій TREC та KREC методом ПЛР у реальному часі (для дітей);</w:t>
      </w:r>
    </w:p>
    <w:p w14:paraId="447C2C5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молекулярно-генетичне дослідження методом NGS з використанням панелі CarrierSeq (для дітей);</w:t>
      </w:r>
    </w:p>
    <w:p w14:paraId="6ABE3EA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Повноекзомне сиквенування (WES) (для дітей);</w:t>
      </w:r>
    </w:p>
    <w:p w14:paraId="1F7765B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частого варіанта делеції в гені GALC (1 раз за життя);</w:t>
      </w:r>
    </w:p>
    <w:p w14:paraId="4285E26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BTD методом прямого автоматичного сиквенування за Сенгером (1 раз за життя);</w:t>
      </w:r>
    </w:p>
    <w:p w14:paraId="254BDA8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CFTR методом прямого автоматичного сиквенування за Сенгером (1 раз за життя);</w:t>
      </w:r>
    </w:p>
    <w:p w14:paraId="6A0BDEC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ETFDH методом прямого автоматичного сиквенування за Сенгером (1 раз за життя);</w:t>
      </w:r>
    </w:p>
    <w:p w14:paraId="646DB7A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ETFA методом прямого автоматичного сиквенування за Сенгером (1 раз за життя);</w:t>
      </w:r>
    </w:p>
    <w:p w14:paraId="602A7EB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ETFB методом прямого автоматичного сиквенування за Сенгером (1 раз за життя);</w:t>
      </w:r>
    </w:p>
    <w:p w14:paraId="594B390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BCKDHA методом прямого автоматичного сиквенування за Сенгером  (1 раз за життя);</w:t>
      </w:r>
    </w:p>
    <w:p w14:paraId="35D7642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BCKDHB методом прямого автоматичного сиквенування за Сенгером  (1 раз за життя);</w:t>
      </w:r>
    </w:p>
    <w:p w14:paraId="232A4F9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SLC22A5 методом прямого автоматичного сиквенування за Сенгером  (1 раз за життя);</w:t>
      </w:r>
    </w:p>
    <w:p w14:paraId="293C0D6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HADHB методом прямого автоматичного сиквенування за Сенгером  (1 раз за життя);</w:t>
      </w:r>
    </w:p>
    <w:p w14:paraId="7FDAEF1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MMAA методом прямого автоматичного сиквенування за Сенгером  (1 раз за життя);</w:t>
      </w:r>
    </w:p>
    <w:p w14:paraId="0D1290C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MMAB методом прямого автоматичного сиквенування за Сенгером  (1 раз за життя);</w:t>
      </w:r>
    </w:p>
    <w:p w14:paraId="1C4828D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MMACHC методом прямого автоматичного сиквенування за Сенгером  (1 раз за життя);</w:t>
      </w:r>
    </w:p>
    <w:p w14:paraId="175362B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PCCA методом прямого автоматичного сиквенування за Сенгером  (1 раз за життя);</w:t>
      </w:r>
    </w:p>
    <w:p w14:paraId="74FF29E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PCCВ методом прямого автоматичного сиквенування за Сенгером  (1 раз за життя);</w:t>
      </w:r>
    </w:p>
    <w:p w14:paraId="7BF73C7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FGFR3 методом прямого автоматичного сиквенування за Сенгером (1 раз за життя);</w:t>
      </w:r>
    </w:p>
    <w:p w14:paraId="56D767E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FGFR3 методом прямого автоматичного сиквенування за Сенгером  (1 раз за життя);</w:t>
      </w:r>
    </w:p>
    <w:p w14:paraId="20B9546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FAH методом прямого автоматичного сиквенування за Сенгером  (1 раз за життя);</w:t>
      </w:r>
    </w:p>
    <w:p w14:paraId="00E773D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HADHA методом прямого автоматичного сиквенування за Сенгером  (1 раз за життя);</w:t>
      </w:r>
    </w:p>
    <w:p w14:paraId="4A54E8E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гену CFTR  методом NGS з використанням таргетної панелі (1 раз за життя);</w:t>
      </w:r>
    </w:p>
    <w:p w14:paraId="3678F82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ТКІД методом NGS з використанням таргетної панелі (для дітей);</w:t>
      </w:r>
    </w:p>
    <w:p w14:paraId="59D4177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атаксій методом NGS з використанням таргетної панелі (для дітей);</w:t>
      </w:r>
    </w:p>
    <w:p w14:paraId="3894949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лізосомних захворювань методом NGS з використанням таргетної панелі (для дітей);</w:t>
      </w:r>
    </w:p>
    <w:p w14:paraId="3714F0F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первинних імунодефіцитів методом NGS з використанням таргетної панел (для дітей);</w:t>
      </w:r>
    </w:p>
    <w:p w14:paraId="396E2A7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молекулярно-генетичне дослідження органічних ацидурій методом NGS з використанням таргетної панелі (для дітей);</w:t>
      </w:r>
    </w:p>
    <w:p w14:paraId="525F400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мітохондріального геному методом NGS (для дітей);</w:t>
      </w:r>
    </w:p>
    <w:p w14:paraId="2B27A2C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CFTR методом LIPA;</w:t>
      </w:r>
    </w:p>
    <w:p w14:paraId="2A9DB25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CYP21A2 методом MLPA;</w:t>
      </w:r>
    </w:p>
    <w:p w14:paraId="7ED0B1D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IDS методом MLPA;</w:t>
      </w:r>
    </w:p>
    <w:p w14:paraId="2742677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DMD методом MLPA;</w:t>
      </w:r>
    </w:p>
    <w:p w14:paraId="3987C6C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CFTR методом MLPA;</w:t>
      </w:r>
    </w:p>
    <w:p w14:paraId="28E0860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таргетної панелі 100-300 генів (для дітей);</w:t>
      </w:r>
    </w:p>
    <w:p w14:paraId="4882589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таргетної панелі 300-500 генів (для дітей);</w:t>
      </w:r>
    </w:p>
    <w:p w14:paraId="4B8D6C7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відомих варіантів в генах спадкової патології методом  прямого автоматичного сиквенування за Сенгером (1 раз за життя);</w:t>
      </w:r>
    </w:p>
    <w:p w14:paraId="0B87531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Х-хроматину у клiтинах слизової оболонки порожнини рота;</w:t>
      </w:r>
    </w:p>
    <w:p w14:paraId="618AAFB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визначення каріотипу пацієнта у лiмфоцитах периферійної кровi </w:t>
      </w:r>
      <w:r w:rsidRPr="00BE0C42">
        <w:rPr>
          <w:rFonts w:ascii="Times New Roman" w:hAnsi="Times New Roman"/>
          <w:bCs/>
          <w:sz w:val="24"/>
          <w:szCs w:val="24"/>
          <w:highlight w:val="white"/>
        </w:rPr>
        <w:t>(</w:t>
      </w:r>
      <w:r w:rsidRPr="00BE0C42">
        <w:rPr>
          <w:rFonts w:ascii="Times New Roman" w:hAnsi="Times New Roman"/>
          <w:bCs/>
          <w:sz w:val="24"/>
          <w:szCs w:val="24"/>
        </w:rPr>
        <w:t>один раз в житті, без обмеження по віку);</w:t>
      </w:r>
    </w:p>
    <w:p w14:paraId="2083884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фарбування препаратів CBG методом;</w:t>
      </w:r>
    </w:p>
    <w:p w14:paraId="710EBC6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дослідження Y-хроматину шляхом QFQ-фарбування;</w:t>
      </w:r>
    </w:p>
    <w:p w14:paraId="5D5E2A8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гена фактора V або виявлення інших відповідних мутацій у пацієнтів з підтвердженим венозним тромбозом або емболією легеневої артерії;</w:t>
      </w:r>
    </w:p>
    <w:p w14:paraId="00938EE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генетичної мутації C282Y гена HFE та інших мутацій для гемохроматозу (для пацієнтів з підвищеним насиченням трансферину або рівнем феритину вище нормального контрольного діапазону або пацієнт має родича першого ступеня з гемохроматозом, або пацієнт має родича першого ступеня з гомозиготністю щодо генетичної мутації C282Y або зі складною гетерозиготністю щодо визнаних генетичних мутацій щодо гемохроматозу);</w:t>
      </w:r>
    </w:p>
    <w:p w14:paraId="37DD534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мікроделеції 22q11.2 (HIRA) методом флуоресцентної in situ гібридизації в клітинах периферійної крові пацієнта </w:t>
      </w:r>
      <w:r w:rsidRPr="00BE0C42">
        <w:rPr>
          <w:rFonts w:ascii="Times New Roman" w:hAnsi="Times New Roman"/>
          <w:bCs/>
          <w:sz w:val="24"/>
          <w:szCs w:val="24"/>
          <w:highlight w:val="white"/>
        </w:rPr>
        <w:t>(1 раз в житті, до 18 років);</w:t>
      </w:r>
    </w:p>
    <w:p w14:paraId="40CFFF0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22q13.3 (ARSA) методом флуоресцентної in situ гібридизації в клітинах периферійної крові пацієнта (синдром Фелан-МакДерміта) (1 раз в житті, до 18 років);</w:t>
      </w:r>
    </w:p>
    <w:p w14:paraId="067815C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(SNRPN) методом флуоресцентної in situ гібридизації в клітинах периферійної крові пацієнта (синдром Прадера-Віллі) (1 раз в житті, до 18 років);</w:t>
      </w:r>
    </w:p>
    <w:p w14:paraId="47E913E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(UBE3A) методом флуоресцентної in situ гібридизації в клітинах периферійної крові пацієнта (синдром Ангельмана) (1 раз в житті, до 18 років);</w:t>
      </w:r>
    </w:p>
    <w:p w14:paraId="53ADEBE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7q11.23 (ELN) методом флуоресцентної in situ гібридизації в клітинах периферійної крові пацієнта (синдром Вільямса) (1 раз в житті, до 18 років);</w:t>
      </w:r>
    </w:p>
    <w:p w14:paraId="5240967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highlight w:val="white"/>
        </w:rPr>
        <w:t>виявлення мікроделеції 5q35 (NSD1) методом флуоресцентної in situ гібридизації в клітинах периферійної крові пацієнта (синдром Сотоса) (1 раз в житті, до 18</w:t>
      </w:r>
      <w:r w:rsidRPr="00BE0C42">
        <w:rPr>
          <w:rFonts w:ascii="Times New Roman" w:hAnsi="Times New Roman"/>
          <w:bCs/>
          <w:sz w:val="24"/>
          <w:szCs w:val="24"/>
          <w:highlight w:val="yellow"/>
        </w:rPr>
        <w:t xml:space="preserve"> </w:t>
      </w:r>
      <w:r w:rsidRPr="00BE0C42">
        <w:rPr>
          <w:rFonts w:ascii="Times New Roman" w:hAnsi="Times New Roman"/>
          <w:bCs/>
          <w:sz w:val="24"/>
          <w:szCs w:val="24"/>
          <w:highlight w:val="white"/>
        </w:rPr>
        <w:t>років);</w:t>
      </w:r>
    </w:p>
    <w:p w14:paraId="12DA773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17р11.2 (SMS) методом флуоресцентної in situ гібридизації в клітинах периферійної крові пацієнта (синдром Сміта-Магеніса) (1 раз в житті, до 18 років);</w:t>
      </w:r>
    </w:p>
    <w:p w14:paraId="621BE36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17р13.3 (LIS1) методом флуоресцентної in situ гібридизації в клітинах периферійної крові пацієнта (синдром Мілера-Декера) (1 раз в житті, до 18 років);</w:t>
      </w:r>
    </w:p>
    <w:p w14:paraId="62EFB44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4р16.3(WHS) методом флуоресцентної in situ гібридизації в клітинах периферійної крові пацієнта (синдром Вольфа-Хіршхорна) (1 раз в житті, до 18 років);</w:t>
      </w:r>
    </w:p>
    <w:p w14:paraId="20E38A5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5р15.3 методом флуоресцентної in situ гібридизації в клітинах периферійної крові пацієнта (синдром "котячого крику") (1 раз в житті, до 18 років);</w:t>
      </w:r>
    </w:p>
    <w:p w14:paraId="543F0C3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1р36 методом флуоресцентної in situ гібридизації в клітинах периферійної крові пацієнта (1 раз в житті, до 18 років);</w:t>
      </w:r>
    </w:p>
    <w:p w14:paraId="11C36C7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виявлення тетрасомії короткого плеча хромосоми 12 методом флуоресцентної in situ гібридизації в клітинах букального епітелію пацієнта (синдром Кіліана-Тишлера-Ніколя)</w:t>
      </w:r>
      <w:r w:rsidRPr="00BE0C42">
        <w:rPr>
          <w:rFonts w:ascii="Times New Roman" w:hAnsi="Times New Roman"/>
          <w:bCs/>
          <w:sz w:val="24"/>
          <w:szCs w:val="24"/>
          <w:highlight w:val="white"/>
        </w:rPr>
        <w:t xml:space="preserve"> (1 раз в житті, до 18 років)</w:t>
      </w:r>
      <w:r w:rsidRPr="00BE0C42">
        <w:rPr>
          <w:rFonts w:ascii="Times New Roman" w:hAnsi="Times New Roman"/>
          <w:bCs/>
          <w:sz w:val="24"/>
          <w:szCs w:val="24"/>
        </w:rPr>
        <w:t>;</w:t>
      </w:r>
    </w:p>
    <w:p w14:paraId="1124378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встановлення гену SRY методом флуоресцентної in situ гібридизації в клітинах периферійної крові пацієнта;</w:t>
      </w:r>
    </w:p>
    <w:p w14:paraId="3573991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мутацій гену SRY молекулярно-генетичними методами (один раз в житті, без обмеження по віку);</w:t>
      </w:r>
    </w:p>
    <w:p w14:paraId="2EC455F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18 методом флуоресцентної in situ гібридизації в клітинах периферійної крові пацієнта (синдром Едвардса) </w:t>
      </w:r>
      <w:r w:rsidRPr="00BE0C42">
        <w:rPr>
          <w:rFonts w:ascii="Times New Roman" w:hAnsi="Times New Roman"/>
          <w:bCs/>
          <w:sz w:val="24"/>
          <w:szCs w:val="24"/>
          <w:highlight w:val="white"/>
        </w:rPr>
        <w:t>(1 раз в житті, до 18 років)</w:t>
      </w:r>
      <w:r w:rsidRPr="00BE0C42">
        <w:rPr>
          <w:rFonts w:ascii="Times New Roman" w:hAnsi="Times New Roman"/>
          <w:bCs/>
          <w:sz w:val="24"/>
          <w:szCs w:val="24"/>
        </w:rPr>
        <w:t>;</w:t>
      </w:r>
    </w:p>
    <w:p w14:paraId="3D233D2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13 методом флуоресцентної in situ гібридизації в клітинах периферійної крові пацієнта (синдром Патау) </w:t>
      </w:r>
      <w:r w:rsidRPr="00BE0C42">
        <w:rPr>
          <w:rFonts w:ascii="Times New Roman" w:hAnsi="Times New Roman"/>
          <w:bCs/>
          <w:sz w:val="24"/>
          <w:szCs w:val="24"/>
          <w:highlight w:val="white"/>
        </w:rPr>
        <w:t>(1 раз в житті, до 18 років);</w:t>
      </w:r>
    </w:p>
    <w:p w14:paraId="0BECBE4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трисомії хромосоми 21 методом флуоресцентної in situ гібридизації в клітинах периферійної крові пацієнта (синдром Дауна) (1 раз в житті, до 18 років);</w:t>
      </w:r>
    </w:p>
    <w:p w14:paraId="144C98D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субтеломерних послідовностей однієї хромосоми методом флуоресцентної in situ гібридизації в клітинах периферійної крові пацієнта (один раз в житті, без обмеження по віку);</w:t>
      </w:r>
    </w:p>
    <w:p w14:paraId="59902AE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анеуплоідій статевих хромосом методом флуоресцентної in situ гібридизації в клітинах периферійної крові пацієнта (один раз в житті, без обмеження по віку);</w:t>
      </w:r>
    </w:p>
    <w:p w14:paraId="0ACB902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метильного статусу гена SNRPN методом ПЛР (1 раз в житті, до 18 років);</w:t>
      </w:r>
    </w:p>
    <w:p w14:paraId="3E650726"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метильного статусу диференційно метильованих ділянок локусу 11p15 та на хромосомі 7 (синдром Відемана-Беквіта/Рассела-Сільвера) методом MLPA (1 раз в житті, до 18 років);</w:t>
      </w:r>
    </w:p>
    <w:p w14:paraId="44D0096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MECP2 методом прямого автоматичного сиквенування за Сенгером</w:t>
      </w:r>
      <w:r w:rsidRPr="00BE0C42">
        <w:rPr>
          <w:rFonts w:ascii="Times New Roman" w:hAnsi="Times New Roman"/>
          <w:bCs/>
          <w:sz w:val="24"/>
          <w:szCs w:val="24"/>
          <w:highlight w:val="white"/>
        </w:rPr>
        <w:t xml:space="preserve"> (1 раз в житті, до 18 років);</w:t>
      </w:r>
    </w:p>
    <w:p w14:paraId="7C04C08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 методом прямого автоматичного сиквенування за Сенгером (один раз в житті, без обмеження по віку);</w:t>
      </w:r>
    </w:p>
    <w:p w14:paraId="5D59EEC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тринуклеотидних повторів в гені FMR1 методом фрагментного аналізу (синдром Мартіна-Белла) (один раз в житті, без обмеження по віку);</w:t>
      </w:r>
    </w:p>
    <w:p w14:paraId="5E2A20E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аналіз повторів (ТА) гену UGT1A1 методом прямого автоматичного сиквенування за Сенгером (синдром Жильбера) (один раз в житті, без обмеження по віку);</w:t>
      </w:r>
    </w:p>
    <w:p w14:paraId="113E461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 xml:space="preserve">визначення кількості тринуклеотидних повторів в гені </w:t>
      </w:r>
      <w:r w:rsidRPr="00BE0C42">
        <w:rPr>
          <w:rFonts w:ascii="Times New Roman" w:hAnsi="Times New Roman"/>
          <w:bCs/>
          <w:i/>
          <w:sz w:val="24"/>
          <w:szCs w:val="24"/>
          <w:highlight w:val="white"/>
        </w:rPr>
        <w:t>PHOX2B</w:t>
      </w:r>
      <w:r w:rsidRPr="00BE0C42">
        <w:rPr>
          <w:rFonts w:ascii="Times New Roman" w:hAnsi="Times New Roman"/>
          <w:bCs/>
          <w:sz w:val="24"/>
          <w:szCs w:val="24"/>
          <w:highlight w:val="white"/>
        </w:rPr>
        <w:t xml:space="preserve"> методом фрагментного аналізу (синдром центральної гіповентиляції (Ундіни)) (1 раз в житті, до 18 років);</w:t>
      </w:r>
    </w:p>
    <w:p w14:paraId="1D13D55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хромосомний мікроматричний аналіз (ХМА);</w:t>
      </w:r>
    </w:p>
    <w:p w14:paraId="1CEB730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кісткового мозку;</w:t>
      </w:r>
    </w:p>
    <w:p w14:paraId="0FA8648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периферійної крові пацієнта;</w:t>
      </w:r>
    </w:p>
    <w:p w14:paraId="4A2657F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кісткового мозку пацієнта;</w:t>
      </w:r>
    </w:p>
    <w:p w14:paraId="3C09FB1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периферійної крові пацієнта;</w:t>
      </w:r>
    </w:p>
    <w:p w14:paraId="65F2A96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кісткового мозку пацієнта;</w:t>
      </w:r>
    </w:p>
    <w:p w14:paraId="295A8F0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периферійної крові пацієнта;</w:t>
      </w:r>
    </w:p>
    <w:p w14:paraId="122E67A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KMT2A-MLLT3 (MLL/AF9) методом ПЛР з детекцією в реальному часі в зразку кісткового мозку пацієнта;</w:t>
      </w:r>
    </w:p>
    <w:p w14:paraId="194C00B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KMT2A-MLLT3 (MLL/AF9) методом ПЛР з детекцією в реальному часі в зразку периферійної крові пацієнта;</w:t>
      </w:r>
    </w:p>
    <w:p w14:paraId="13C3133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ETV6-RUNX1 (TEL/AML) методом ПЛР з детекцією в реальному часі в зразку кісткового мозку пацієнта;</w:t>
      </w:r>
    </w:p>
    <w:p w14:paraId="3DC3FB9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транскрипту онкогена ETV6-RUNX1 (TEL/AML) методом ПЛР з детекцією в реальному часі в зразку периферійної крові пацієнта;</w:t>
      </w:r>
    </w:p>
    <w:p w14:paraId="2296CF6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кісткового мозку пацієнта;</w:t>
      </w:r>
    </w:p>
    <w:p w14:paraId="0EA07C1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периферійної крові пацієнта;</w:t>
      </w:r>
    </w:p>
    <w:p w14:paraId="3DC4482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кісткового мозку пацієнта;</w:t>
      </w:r>
    </w:p>
    <w:p w14:paraId="2E0FFD6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периферійної крові пацієнта;</w:t>
      </w:r>
    </w:p>
    <w:p w14:paraId="3679CD2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В-клітинного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14:paraId="79BF745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Т-клітинного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14:paraId="40DEB8B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експресії гену MECOM методом ПЛР з детекцією в реальному часі в зразку кісткового мозку пацієнта;</w:t>
      </w:r>
    </w:p>
    <w:p w14:paraId="3B605A0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експресії гену MECOM методом ПЛР з детекцією в реальному часі в зразку периферійної крові пацієнта;</w:t>
      </w:r>
    </w:p>
    <w:p w14:paraId="7A69D44B"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експресії гену PRDM16 методом ПЛР з детекцією в реальному часі в біологічному зразку пацієнта;</w:t>
      </w:r>
    </w:p>
    <w:p w14:paraId="49022BB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кісткового мозку пацієнта;</w:t>
      </w:r>
    </w:p>
    <w:p w14:paraId="7354100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периферійної крові пацієнта;</w:t>
      </w:r>
    </w:p>
    <w:p w14:paraId="7AF7C2B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кісткового мозку пацієнта;</w:t>
      </w:r>
    </w:p>
    <w:p w14:paraId="0DF6E9F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периферійної крові пацієнта;</w:t>
      </w:r>
    </w:p>
    <w:p w14:paraId="547959D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кісткового мозку пацієнта;</w:t>
      </w:r>
    </w:p>
    <w:p w14:paraId="4E78ECD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периферійної крові пацієнта;</w:t>
      </w:r>
    </w:p>
    <w:p w14:paraId="1022DC7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кісткового мозку пацієнта;</w:t>
      </w:r>
    </w:p>
    <w:p w14:paraId="2471358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периферійної крові пацієнта;</w:t>
      </w:r>
    </w:p>
    <w:p w14:paraId="261E28AC"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найпоширеніших транскриптів злитого химерного онкогену KIAA1549::BRAF, методом ПЛР з детекцією в реальному часі, в зразку пухлинних клітин;</w:t>
      </w:r>
    </w:p>
    <w:p w14:paraId="6E0B18A9"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ZFTA::RELA, методом ПЛР з детекцією в реальному часі, в зразку пухлинних клітин;</w:t>
      </w:r>
    </w:p>
    <w:p w14:paraId="3ABE04DB"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EWSR1::FLI1, методом ПЛР з детекцією в реальному часі, в зразку пухлинних клітин;</w:t>
      </w:r>
    </w:p>
    <w:p w14:paraId="26CD09F8"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PAX3::FOXO1A, методом ПЛР з детекцією в реальному часі, в зразку пухлинних клітин;</w:t>
      </w:r>
    </w:p>
    <w:p w14:paraId="230442B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кісткового мозку пацієнта;</w:t>
      </w:r>
    </w:p>
    <w:p w14:paraId="7580353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периферійної крові пацієнта;</w:t>
      </w:r>
    </w:p>
    <w:p w14:paraId="5286EE9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комплексна первинна діагностика мієлопроліферативних захворювань (справжня поліцитемія, есенціальна тромбоцитопенія та первинний мієлофіброз) в біологічному зразку пацієнта;</w:t>
      </w:r>
    </w:p>
    <w:p w14:paraId="1D7C5F9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FLT3-ITD в зразку кісткового мозку або крові пацієнта;</w:t>
      </w:r>
    </w:p>
    <w:p w14:paraId="476BEEE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в зразку кісткового мозку або крові пацієнта;</w:t>
      </w:r>
    </w:p>
    <w:p w14:paraId="12BA20D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в зразку кісткового мозку або периферійної крові пацієнта;</w:t>
      </w:r>
    </w:p>
    <w:p w14:paraId="0989AB2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-675 5G/4G в гені SERPINE1 (РАІ-1) (інгибитор активатору плазміногена І типу) в зразку кісткового мозку або периферійної крові пацієнта;</w:t>
      </w:r>
    </w:p>
    <w:p w14:paraId="0178882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р.M235T в гені AGT (ангіотинзиногену) в зразку кісткового мозку або периферійної крові пацієнта;</w:t>
      </w:r>
    </w:p>
    <w:p w14:paraId="080B4F5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в зразку кісткового мозку або периферійної крові пацієнта;</w:t>
      </w:r>
    </w:p>
    <w:p w14:paraId="34EF0E3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А1298С в гені MTHFR в зразку кісткового мозку або периферійної крові пацієнта;</w:t>
      </w:r>
    </w:p>
    <w:p w14:paraId="52019BB3"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делецій в групі генів IKZF1 plus, методом мультиплексної лігазно-залежної ампліфікації зондів (MLPA) в біологічному зразку пацієнта;</w:t>
      </w:r>
    </w:p>
    <w:p w14:paraId="22BF154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 в гені IKZF1 на рівні 1-6 екзонів в зразку кісткового мозку або периферійної крові пацієнта;</w:t>
      </w:r>
    </w:p>
    <w:p w14:paraId="17A1297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V617F в гені JAK2 в зразку кісткового мозку або периферійної крові пацієнта;</w:t>
      </w:r>
    </w:p>
    <w:p w14:paraId="1CC011F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JAK2 (екзон 12) методом ПЛР з детекцією в реальному часі в зразку кісткового мозку або периферійної крові пацієнта;</w:t>
      </w:r>
    </w:p>
    <w:p w14:paraId="0F7F28B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D816V в гені c-KIT при діагностиці системного мастоцитозу або лейкемії, яка асоційована з даним захворюванням, методом ПЛР з детекцією в реальному часі в зразку кісткового мозку або периферійної крові пацієнта;</w:t>
      </w:r>
    </w:p>
    <w:p w14:paraId="1C4A06D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NPM1 (нуклеофозмін-1) методом ПЛР з детекцією в реальному часі в зразку кісткового мозку або периферійної крові пацієнта;</w:t>
      </w:r>
    </w:p>
    <w:p w14:paraId="5EF44FF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варіантів в гені MPL (10 екзон) методом ПЛР з детекцією в реальному часі в зразку кісткового мозку або периферійної крові пацієнта;</w:t>
      </w:r>
    </w:p>
    <w:p w14:paraId="5DABF6D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CALR (кальретикуліну) методом ПЛР з детекцією в реальному часі в зразку кісткового мозку або периферійної крові пацієнта;</w:t>
      </w:r>
    </w:p>
    <w:p w14:paraId="29288C1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методом ПЛР з детекцією в реальному часі в зразку кісткового мозку або периферійної крові пацієнта;</w:t>
      </w:r>
    </w:p>
    <w:p w14:paraId="139311D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з детекцією в реальному часі в зразку кісткового мозку або периферійної крові пацієнта;</w:t>
      </w:r>
    </w:p>
    <w:p w14:paraId="0C213E6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методом ПЛР з детекцією в реальному часі в зразку кісткового мозку або периферійної крові пацієнта;</w:t>
      </w:r>
    </w:p>
    <w:p w14:paraId="7262C2B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A1298C в гені MTHFR методом ПЛР з детекцією в реальному часі в зразку кісткового мозку або периферійної крові пацієнта;</w:t>
      </w:r>
    </w:p>
    <w:p w14:paraId="51D4B82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ступеню метилювання промотора MGMT методом ПЛР з детекцією в реальному часі в біологічному матеріалі пацієнта;</w:t>
      </w:r>
    </w:p>
    <w:p w14:paraId="68A989B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відносно контрольного гена ABL1, для контролю мінімальної залишкової хвороби (MRD) з детекцією в реальному часі в зразку кісткового мозку пацієнта;</w:t>
      </w:r>
    </w:p>
    <w:p w14:paraId="4B14C0E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з обчисленням нормалізованого числа копій за міжнародною шкалою (NCN-IS) для контролю мінімальної залишкової хвороби (MRD) з детекцією в реальному часі в зразку кісткового мозку або периферійної крові пацієнта;</w:t>
      </w:r>
    </w:p>
    <w:p w14:paraId="7639BAE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кількісне визначення експресії онкогена BCR-ABL1, (p.210 – транскриптів) з обчисленням нормалізованого числа копій за міжнародною шкалою (NCN-IS) для контролю </w:t>
      </w:r>
      <w:r w:rsidRPr="00BE0C42">
        <w:rPr>
          <w:rFonts w:ascii="Times New Roman" w:hAnsi="Times New Roman"/>
          <w:bCs/>
          <w:sz w:val="24"/>
          <w:szCs w:val="24"/>
        </w:rPr>
        <w:lastRenderedPageBreak/>
        <w:t>мінімальної залишкової хвороби (MRD) з детекцією в реальному часі в зразку периферійної крові пацієнта;</w:t>
      </w:r>
    </w:p>
    <w:p w14:paraId="1FC33CD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(р.190 – транскрипту) для контролю мінімальної залишкової хвороби (MRD) з детекцією в реальному часі в зразках кісткового мозку або периферійної крові;</w:t>
      </w:r>
    </w:p>
    <w:p w14:paraId="20016AD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ETV6-RUNX1 (TEL-AML) для контролю мінімальної залишкової хвороби (MRD) з детекцією в реальному часі в зразках кісткового мозку або периферійної крові;</w:t>
      </w:r>
    </w:p>
    <w:p w14:paraId="716D253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(MLL-AF4 тип e10e4, MLL-AF4 тип e9e5, MLL-AF4 тип e11e5) онкогена KMT2A-AFF1 для контролю мінімальної залишкової хвороби (MRD) з детекцією в реальному часі в зразках кісткового мозку або периферійної крові;</w:t>
      </w:r>
    </w:p>
    <w:p w14:paraId="033A21D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(MLL-AF9 тип В е8е9, MLL-AF9 е8е10, MLL-AF9 тип А е10е6) онкогена KMT2A-MLLT3 для контролю мінімальної залишкової хвороби (MRD) з детекцією в реальному часі в зразку кісткового мозку або периферійної крові;</w:t>
      </w:r>
    </w:p>
    <w:p w14:paraId="683069F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1) для контролю мінімальної залишкової хвороби (MRD) з детекцією в реальному часі в зразках кісткового мозку периферійної крові пацієнта;</w:t>
      </w:r>
    </w:p>
    <w:p w14:paraId="245D885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3) для контролю мінімальної залишкової хвороби (MRD) з детекцією в реальному часі в зразках кісткового мозку периферійної крові пацієнта;</w:t>
      </w:r>
    </w:p>
    <w:p w14:paraId="334536A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RUNX1-RUNX1T1 (AML/ETO) для контролю мінімальної залишкової хвороби (MRD) з детекцією в реальному часі в зразках кісткового мозку або периферійної крові пацієнта;</w:t>
      </w:r>
    </w:p>
    <w:p w14:paraId="014E302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A) для контролю мінімальної залишкової хвороби (MRD) з детекцією в реальному часі в зразках кісткового мозку або периферійної крові пацієнта;</w:t>
      </w:r>
    </w:p>
    <w:p w14:paraId="2F995A2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D) для контролю мінімальної залишкової хвороби (MRD) з детекцією в реальному часі в зразку кісткового мозку або периферійної крові пацієнта;</w:t>
      </w:r>
    </w:p>
    <w:p w14:paraId="2925315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Е) для контролю мінімальної залишкової хвороби (MRD) з детекцією в реальному часі в зразку кісткового мозку або периферійної крові пацієнта;</w:t>
      </w:r>
    </w:p>
    <w:p w14:paraId="12E19B8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TCF3-PBX1 (E2A/PBX1) для контролю мінімальної залишкової хвороби (MRD) з детекцією в реальному часі в зразку кісткового мозку або периферійної крові пацієнта;</w:t>
      </w:r>
    </w:p>
    <w:p w14:paraId="7419250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SIL-TAL1 для контролю мінімальної залишкової хвороби (MRD) з детекцією в реальному часі в зразку кісткового мозку або периферійної крові пацієнта;</w:t>
      </w:r>
    </w:p>
    <w:p w14:paraId="03ADA97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мутацій в генах IDH1 (p.R132H та p.R132C) та IDH2 (p.R172M та p.R172K), методом мультиплексної лігазно-залежної ампліфікації зондів (MLPA), в зразку пухлинних клітин або FFPE пацієнта;</w:t>
      </w:r>
    </w:p>
    <w:p w14:paraId="3849F88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p.V600E в гені BRAF, методом мультиплексної лігазно-залежної ампліфікації зондів (MLPA), в зразку пухлинних клітин або FFPE пацієнта;</w:t>
      </w:r>
    </w:p>
    <w:p w14:paraId="08D0B195"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мутацій в гені BRAF V600 (E, E2, D, D2, K, R і M), методом ПЛР з детекцією в реальному часі, в зразку пухлинних клітин або FFPE;</w:t>
      </w:r>
    </w:p>
    <w:p w14:paraId="493966B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перший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14:paraId="3A2730A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другий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14:paraId="0C83831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ампліфікації 21 хромосоми (iamp21), методом мультиплексної лігазно-залежної ампліфікації зондів (MLPA), в зразку кісткового мозку або периферійної крові;</w:t>
      </w:r>
    </w:p>
    <w:p w14:paraId="2C49CBB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в гені RB1, методом мультиплексної лігазно-залежної ампліфікації зондів (MLPA), в зразку периферійної крові, тканини пухлини, пухлинних клітин або FFPE пацієнта;</w:t>
      </w:r>
    </w:p>
    <w:p w14:paraId="2618558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6, 14q, 16 і 17 у пацієнтів з медулобластомами (набір 1), методом мультиплексної лігазно-залежної ампліфікації зондів (MLPA), в зразку пухлинних клітин або FFPE пацієнта;</w:t>
      </w:r>
    </w:p>
    <w:p w14:paraId="0E965BD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2, 3, 7 і 9 у пацієнтів з медулобластомами (набір 2), методом мультиплексної лігазно-залежної ампліфікації зондів (MLPA), в зразку пухлинних клітин або FFPE пацієнта;</w:t>
      </w:r>
    </w:p>
    <w:p w14:paraId="394EE0C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1, 4q, 5q, 8, 10 і 20 у пацієнтів з медулобластомами (набір 3), методом мультиплексної лігазно-залежної ампліфікації зондів (MLPA), в зразку пухлинних клітин або FFPE пацієнта;</w:t>
      </w:r>
    </w:p>
    <w:p w14:paraId="22116A8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та варіантів в генах BRAF (p.V600E), IDH1 (p.R132H та p.R132C), IDH2 (p.R172M та p.R172K), точкових варіантів для виявлення геномних дуплікацій, що призводять до злиття генів SRGAP3-RAF1, KIAA1549-BRAF і FGFR1-TACC1, аберацій кількості копій у BRAF, CDKN2A, CDKN2B, FGFR1, MYB і MYBL1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14:paraId="112FFCF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в генах, що розташовані на хромосомах 1p-19q, CDKN2A, CDKN2B та варіантів у генах IDH1 (p.R132H та p.R132C), IDH2 (p.R172M та p.R172K)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14:paraId="7908F768"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варіантів в гені TERT (C228T та C250T), визначення кількості хромосом 7 і 10, та CNV (делецій/дуплікацій) у наступних генах PDGFRA (4q12), EGFR (7p11.2), CDKN2A (9p21.3), PTEN (10q23.31), CDK4, MIR26A2, MDM2 (12q14-q15) і NFKBIA (14q13.2) і TP53 (17p13.1), методом мультиплексної лігазно-залежної ампліфікації зондів (MLPA), в зразку пухлинних клітин;</w:t>
      </w:r>
    </w:p>
    <w:p w14:paraId="680842E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у наступних генах PDGFRA (4q12), EGFR (7p11.2), CDKN2A (9p21.3), PTEN (10q23.31), CDK4, MIR26A2, MDM2 (12q14-q15) і NFKBIA (14q13.2) і TP53 (17p13.1),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14:paraId="1FFB3D9C"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аномального метилювання та CNV (делецій/дуплікацій) гена MGMT, а також варіантів в генах IDH1 (p.R132H та p.R132C), IDH2 (p.R172M та p.R172K) та TERT (C228T та C250T), методом мультиплексної лігазно-залежної ампліфікації зондів (MLPA), в зразку пухлинних клітин;</w:t>
      </w:r>
    </w:p>
    <w:p w14:paraId="04774B2A"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1, 3 і 11 (набір 1), методом мультиплексної лігазно-залежної ампліфікації зондів (MLPA), в зразку пухлинних клітин;</w:t>
      </w:r>
    </w:p>
    <w:p w14:paraId="6F8B344A"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2, включаючи визначення статусу ампліфікації гену MYCN і 17 (набір 2), методом мультиплексної лігазно-залежної ампліфікації зондів (MLPA), в зразку пухлинних клітин;</w:t>
      </w:r>
    </w:p>
    <w:p w14:paraId="4A61F743" w14:textId="77777777" w:rsidR="008F4EA1" w:rsidRPr="00BE0C42" w:rsidRDefault="008F4EA1" w:rsidP="00BE0C42">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4, 7, 9, 12 і 14 (набір 3), методом мультиплексної лігазно-залежної ампліфікації зондів (MLPA), в зразку пухлинних клітин;</w:t>
      </w:r>
    </w:p>
    <w:p w14:paraId="2B57B34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варіанту FLT3-ITD методом алель-специфічної ПЛР та подальшим STR-аналізом (коротких тандемних повторів), в зразку кісткового мозку або периферійної крові;</w:t>
      </w:r>
    </w:p>
    <w:p w14:paraId="5E84D6B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варіанту FLT3-TKD (p.D835) методом алель-специфічної ПЛР та подальшим STR-аналізом (коротких тандемних повторів), в зразку кісткового мозку або периферійної крові;</w:t>
      </w:r>
    </w:p>
    <w:p w14:paraId="292E58B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GATA1 методом прямого автоматичного секвенування за Сенгером в зразку кісткового мозку пацієнта або периферійної крові;</w:t>
      </w:r>
    </w:p>
    <w:p w14:paraId="720D3DD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злитому гені BCR::ABL1 методом прямого автоматичного секвенування за Сенгером в зразку кісткового мозку або периферійної крові пацієнта;</w:t>
      </w:r>
    </w:p>
    <w:p w14:paraId="010A3C2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дослідження РНК транскриптів для визначення експресії генів, соматичних варіантів, варіантів в транскриптомі, злиття генів, включаючи нові злиття, соматичних та гермінальних варіантів перебудов у пацієнтів з онкологічними захворюваннями методом таргетного секвенування наступного покоління (NGS);</w:t>
      </w:r>
    </w:p>
    <w:p w14:paraId="00B2259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мієлопроліферативними захворюваннями методом таргетного секвенування наступного покоління (NGS);</w:t>
      </w:r>
    </w:p>
    <w:p w14:paraId="4D58FD0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ДНК та РНК пацієнтів з мієлопроліферативними захворюваннями методом таргетного секвенування наступного покоління (NGS);</w:t>
      </w:r>
    </w:p>
    <w:p w14:paraId="69EEEAF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гені TP53 методом секвенування наступного покоління (NGS) в біологічному зразку пацієнта;</w:t>
      </w:r>
    </w:p>
    <w:p w14:paraId="0DB8B79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нейрофіброматозом методом таргетного секвенування наступного покоління (NGS) з використанням Custom-панель NF1_NF2_SPRED1 в біологічному зразку пацієнта;</w:t>
      </w:r>
    </w:p>
    <w:p w14:paraId="0266BAC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гермінальних варіантів перебудов у пацієнтів з вродженими анеміями методом таргетного секвенування наступного покоління (NGS) в біологічному зразку пацієнта;</w:t>
      </w:r>
    </w:p>
    <w:p w14:paraId="3A17FEE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клітин кісткового мозку з фарбуванням GTG-методом;</w:t>
      </w:r>
    </w:p>
    <w:p w14:paraId="459A5D2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лімфоцитів периферичної крові з фарбуванням GTG-методом;</w:t>
      </w:r>
    </w:p>
    <w:p w14:paraId="4DF56AD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1q23 – 19p13 (TSF3(E2A)-PBX1) методом флуоресцентної in situ гібридизації в клітинах кісткового мозку пацієнта;</w:t>
      </w:r>
    </w:p>
    <w:p w14:paraId="5B110F6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1q23 – 19p13 (TSF3(E2A)-PBX1) методом флуоресцентної in situ гібридизації в клітинах периферійної крові пацієнта;</w:t>
      </w:r>
    </w:p>
    <w:p w14:paraId="3889A77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кісткового мозку пацієнта;</w:t>
      </w:r>
    </w:p>
    <w:p w14:paraId="13EA0BB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периферійної крові пацієнта;</w:t>
      </w:r>
    </w:p>
    <w:p w14:paraId="14CF7D7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кісткового мозку пацієнта;</w:t>
      </w:r>
    </w:p>
    <w:p w14:paraId="770DE55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периферійної крові пацієнта;</w:t>
      </w:r>
    </w:p>
    <w:p w14:paraId="6B2559D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кісткового мозку пацієнта;</w:t>
      </w:r>
    </w:p>
    <w:p w14:paraId="12F5199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периферійної крові пацієнта;</w:t>
      </w:r>
    </w:p>
    <w:p w14:paraId="5FE2EF5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кісткового мозку пацієнта;</w:t>
      </w:r>
    </w:p>
    <w:p w14:paraId="2005061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периферійної крові пацієнта;</w:t>
      </w:r>
    </w:p>
    <w:p w14:paraId="7BC79B9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кісткового мозку пацієнта;</w:t>
      </w:r>
    </w:p>
    <w:p w14:paraId="33A9A82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периферійної крові пацієнта;</w:t>
      </w:r>
    </w:p>
    <w:p w14:paraId="0EA4E35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делеції 5p15.2 – 5q33-q34 (D5S23, D5S721, CSF1R) методом флуоресцентної in situ гібридизації в клітинах кісткового мозку пацієнта;</w:t>
      </w:r>
    </w:p>
    <w:p w14:paraId="66B3690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5p15.2 – 5q33-q34 (D5S23, D5S721, CSF1R) методом флуоресцентної in situ гібридизації в клітинах периферійної крові пацієнта;</w:t>
      </w:r>
    </w:p>
    <w:p w14:paraId="0BD0661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кісткового мозку пацієнта;</w:t>
      </w:r>
    </w:p>
    <w:p w14:paraId="54E95D9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периферійної крові пацієнта;</w:t>
      </w:r>
    </w:p>
    <w:p w14:paraId="17B75C0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центромери CEP7 (D7Z1) хромосоми методом флуоресцентної in situ гібридизації в клітинах кісткового мозку пацієнта;</w:t>
      </w:r>
    </w:p>
    <w:p w14:paraId="7051E53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центромери CEP7 (D7Z1) хромосоми методом флуоресцентної in situ гібридизації в клітинах периферійної крові пацієнта;</w:t>
      </w:r>
    </w:p>
    <w:p w14:paraId="10D327B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кісткового мозку пацієнта;</w:t>
      </w:r>
    </w:p>
    <w:p w14:paraId="0FA6EB3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периферійної крові пацієнта;</w:t>
      </w:r>
    </w:p>
    <w:p w14:paraId="1199CFF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клітинах кісткового мозку пацієнта;</w:t>
      </w:r>
    </w:p>
    <w:p w14:paraId="54CBA7F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на препараті відбитку пухлини;</w:t>
      </w:r>
    </w:p>
    <w:p w14:paraId="23F7B74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зразку клітин випітної рідини;</w:t>
      </w:r>
    </w:p>
    <w:p w14:paraId="713DEA2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кісткового мозку пацієнта;</w:t>
      </w:r>
    </w:p>
    <w:p w14:paraId="6F4C436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периферійної крові пацієнта;</w:t>
      </w:r>
    </w:p>
    <w:p w14:paraId="5BC224C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кісткового мозку пацієнта;</w:t>
      </w:r>
    </w:p>
    <w:p w14:paraId="4209AAD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периферійної крові пацієнта;</w:t>
      </w:r>
    </w:p>
    <w:p w14:paraId="07EC4EC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15q22 – 17q21.1 (PML-RARα) методом флуоресцентної in situ гібридизації в клітинах кісткового мозку пацієнта;</w:t>
      </w:r>
    </w:p>
    <w:p w14:paraId="0F9608A0"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15q22 – 17q21.1 (PML-RARα) методом флуоресцентної in situ гібридизації в клітинах периферійної крові пацієнта;</w:t>
      </w:r>
    </w:p>
    <w:p w14:paraId="09D592A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кісткового мозку пацієнта;</w:t>
      </w:r>
    </w:p>
    <w:p w14:paraId="6168EBA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периферійної крові пацієнта;</w:t>
      </w:r>
    </w:p>
    <w:p w14:paraId="1125930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кісткового мозку пацієнта;</w:t>
      </w:r>
    </w:p>
    <w:p w14:paraId="69873FB3"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периферійної крові пацієнта;</w:t>
      </w:r>
    </w:p>
    <w:p w14:paraId="04A3980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в клітинах кісткового мозку пацієнта;</w:t>
      </w:r>
    </w:p>
    <w:p w14:paraId="130C5B3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на препараті відбитку пухлини пацієнта;</w:t>
      </w:r>
    </w:p>
    <w:p w14:paraId="5C147E4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в клітинах кісткового мозку пацієнта;</w:t>
      </w:r>
    </w:p>
    <w:p w14:paraId="193CA10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на препараті відбитку пухлини пацієнта;</w:t>
      </w:r>
    </w:p>
    <w:p w14:paraId="45FAC829"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кількісний підрахунок реаранжування MLL (KMT2A)-гену методом флуоресцентної in situ гібридизації для визначення мінімальної залишкової хвороби (MRD) в зразку кісткового мозку (на 1000 клітин);</w:t>
      </w:r>
    </w:p>
    <w:p w14:paraId="40DDAA5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реаранжування MLL (KMT2A)-гену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12DC45C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(BCR-ABL1) методом флуоресцентної in situ гібридизації для визначення мінімальної залишкової хвороби (MRD) в біологічному зразку пацієнта (на 1000 клітин);</w:t>
      </w:r>
    </w:p>
    <w:p w14:paraId="276D1D3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(BCR-BL1)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20076702"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5p15.2 – 5q33-q34 (D5S23, D5S721, CSF1R) методом флуоресцентної in situ гібридизації для визначення мінімальної залишкової хвороби (MRD) в зразку кісткового мозку (на 1000 клітин);</w:t>
      </w:r>
    </w:p>
    <w:p w14:paraId="570773E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5p15.2 – 5q33-q34 (D5S23, D5S721, CSF1R)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53F5EC8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зразку кісткового мозку (на 1000 клітин);</w:t>
      </w:r>
    </w:p>
    <w:p w14:paraId="1C81180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1F834B2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зразку кісткового мозку (на 1000 клітин);</w:t>
      </w:r>
    </w:p>
    <w:p w14:paraId="0AE656F5"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41A2B54B"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12p13 – 21q22 (TEL/AML1 (ETV6-RUNX1)) методом флуоресцентної in situ гібридизації для визначення мінімальної залишкової хвороби (MRD) в зразку кісткового мозку (на 1000 клітин);</w:t>
      </w:r>
    </w:p>
    <w:p w14:paraId="1A11D23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12p13 – 21q22 (TEL/AML1 (ETV6-RUNX1))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38BB5FC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зразку кісткового мозку (на 1000 клітин);</w:t>
      </w:r>
    </w:p>
    <w:p w14:paraId="075530A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клітинах періферійної крові пацієнта (на 1000 клітин);</w:t>
      </w:r>
    </w:p>
    <w:p w14:paraId="6A39343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зразку кісткового мозку (на 1000 клітин);</w:t>
      </w:r>
    </w:p>
    <w:p w14:paraId="2F94F3E1"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005CC6A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інверсії inv16(p13;q22) (CBFb-MYH11) методом флуоресцентної in situ гібридизації для визначення мінімальної залишкової хвороби (MRD) в зразку кісткового мозку (на 1000 клітин);</w:t>
      </w:r>
    </w:p>
    <w:p w14:paraId="023E765A"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кількісний підрахунок інверсії inv16(p13;q22) (CBFb-MYH11)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314F0136"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зразку кісткового мозку (на 1000 клітин);</w:t>
      </w:r>
    </w:p>
    <w:p w14:paraId="3EEE446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55C30E8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зразку кісткового мозку (на 1000 клітин);</w:t>
      </w:r>
    </w:p>
    <w:p w14:paraId="371130CD"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клітинах периферійної крові пацієнта (на 1000 клітин);</w:t>
      </w:r>
    </w:p>
    <w:p w14:paraId="298A078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8q24 – 14q34 CEP8 (IGH-MYC) методом флуоресцентної in situ гібридизації для визначення мінімальної залишкової хвороби (MRD) в зразку кісткового мозку (на 1000 клітин);</w:t>
      </w:r>
    </w:p>
    <w:p w14:paraId="2F50BFAF"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(3 зонди);</w:t>
      </w:r>
    </w:p>
    <w:p w14:paraId="47D66208"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(4 зонди);</w:t>
      </w:r>
    </w:p>
    <w:p w14:paraId="067BB55C"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(6 зондів);</w:t>
      </w:r>
    </w:p>
    <w:p w14:paraId="52E945D7"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моніторинг химеризму (центромерні проби на статеві хромосоми) методом флуоресцентної in situ гібридизації(FISH) в зразках кісткового мозку та периферійної крові для різностатевих донора та реципієнта;</w:t>
      </w:r>
    </w:p>
    <w:p w14:paraId="5A292484"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кісткового мозку пацієнта;</w:t>
      </w:r>
    </w:p>
    <w:p w14:paraId="776ACCDE" w14:textId="77777777" w:rsidR="008F4EA1" w:rsidRPr="00BE0C42" w:rsidRDefault="008F4EA1" w:rsidP="00BE0C42">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периферійної крові пацієнта.</w:t>
      </w:r>
    </w:p>
    <w:p w14:paraId="57425696" w14:textId="77777777" w:rsidR="008F4EA1" w:rsidRDefault="008F4EA1" w:rsidP="0049584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8. Інші дослідження:</w:t>
      </w:r>
    </w:p>
    <w:p w14:paraId="27008EBD" w14:textId="77777777" w:rsidR="008F4EA1" w:rsidRDefault="008F4EA1" w:rsidP="00BE0C42">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сечі (якісне та кількісне визначення білка, глюкози, кетонових тіл, білірубіну, уробіліну, гемоглобіну/еритроцитів, нітритів (якісне), мікроальбуміну, осмоляльності, лейкоцитів, мікроскопічне дослідження, концентраційна спроможність нирок і добовий діурез за методом Зимницького, кількість формених елементів (лейкоцитів, еритроцитів, циліндрів) в сечі за методом Нечипоренка;</w:t>
      </w:r>
    </w:p>
    <w:p w14:paraId="5B709EC2" w14:textId="77777777" w:rsidR="008F4EA1" w:rsidRDefault="008F4EA1" w:rsidP="00BE0C42">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калу: фізичні властивості, реакція на приховану кров, мікроскопічне дослідження, виявлення яєць гельмінтів, найпростіших, дослідження зі шкрябу з періанальних складок на яйця гостриків;</w:t>
      </w:r>
    </w:p>
    <w:p w14:paraId="0A8757DD" w14:textId="77777777" w:rsidR="008F4EA1" w:rsidRDefault="008F4EA1" w:rsidP="00BE0C42">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кальпротектин, фекальний кальпротектин (кількісний та якісний);</w:t>
      </w:r>
    </w:p>
    <w:p w14:paraId="05427588" w14:textId="77777777" w:rsidR="008F4EA1" w:rsidRDefault="008F4EA1" w:rsidP="00BE0C42">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 xml:space="preserve">дослідження шлункового та дуоденального вмісту: фізичні властивості, мікроскопічне дослідження, виявлення найпростіших (лямблій);  </w:t>
      </w:r>
    </w:p>
    <w:p w14:paraId="61A39761" w14:textId="77777777" w:rsidR="008F4EA1" w:rsidRDefault="008F4EA1" w:rsidP="00BE0C42">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мокротиння: фізичні властивості, мікроскопічне дослідження, виявлення мікобактерій туберкульозу (кислотостійких бактерій);</w:t>
      </w:r>
    </w:p>
    <w:p w14:paraId="5BF34E2F" w14:textId="77777777" w:rsidR="008F4EA1" w:rsidRDefault="008F4EA1" w:rsidP="00BE0C42">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спинномозкової рідини: фізичні властивості, мікроскопічне та хімічні дослідження;</w:t>
      </w:r>
    </w:p>
    <w:p w14:paraId="200B5B22" w14:textId="77777777" w:rsidR="008F4EA1" w:rsidRDefault="008F4EA1" w:rsidP="00BE0C42">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lastRenderedPageBreak/>
        <w:t>дослідження випітних рідин (ексудатів, транссудатів): фізичні властивості, мікроскопічне та хімічні дослідження;</w:t>
      </w:r>
    </w:p>
    <w:p w14:paraId="6EB3FD11" w14:textId="77777777" w:rsidR="008F4EA1" w:rsidRDefault="008F4EA1" w:rsidP="00BE0C42">
      <w:pPr>
        <w:shd w:val="clear" w:color="auto" w:fill="FFFFFF"/>
        <w:tabs>
          <w:tab w:val="left" w:pos="360"/>
        </w:tabs>
        <w:spacing w:after="240"/>
        <w:ind w:firstLine="567"/>
        <w:jc w:val="both"/>
        <w:rPr>
          <w:rFonts w:ascii="Times New Roman" w:hAnsi="Times New Roman"/>
          <w:sz w:val="24"/>
          <w:szCs w:val="24"/>
        </w:rPr>
      </w:pPr>
      <w:r>
        <w:rPr>
          <w:rFonts w:ascii="Times New Roman" w:hAnsi="Times New Roman"/>
          <w:sz w:val="24"/>
          <w:szCs w:val="24"/>
        </w:rPr>
        <w:t>дослідження синовіальної рідини: фізичні властивості, мікроскопічне та хімічні дослідження.</w:t>
      </w:r>
    </w:p>
    <w:p w14:paraId="4D78E96F" w14:textId="5ED3C770" w:rsidR="008F4EA1" w:rsidRPr="00177720" w:rsidRDefault="008F4EA1" w:rsidP="00177720">
      <w:pPr>
        <w:pBdr>
          <w:top w:val="nil"/>
          <w:left w:val="nil"/>
          <w:bottom w:val="nil"/>
          <w:right w:val="nil"/>
          <w:between w:val="nil"/>
        </w:pBdr>
        <w:shd w:val="clear" w:color="auto" w:fill="FFFFFF"/>
        <w:spacing w:before="480"/>
        <w:ind w:right="-280" w:firstLine="20"/>
        <w:jc w:val="center"/>
        <w:rPr>
          <w:rFonts w:ascii="Times New Roman" w:hAnsi="Times New Roman"/>
          <w:b/>
          <w:color w:val="000000"/>
          <w:sz w:val="24"/>
          <w:szCs w:val="24"/>
          <w:lang w:val="uk-UA"/>
        </w:rPr>
      </w:pPr>
      <w:bookmarkStart w:id="5" w:name="_heading=h.htnq9arg3sxa" w:colFirst="0" w:colLast="0"/>
      <w:bookmarkEnd w:id="5"/>
      <w:r>
        <w:rPr>
          <w:rFonts w:ascii="Times New Roman" w:hAnsi="Times New Roman"/>
          <w:b/>
          <w:color w:val="000000"/>
          <w:sz w:val="24"/>
          <w:szCs w:val="24"/>
        </w:rPr>
        <w:t>Додаток 2. Перелік груп ургентних станів</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9634"/>
      </w:tblGrid>
      <w:tr w:rsidR="008F4EA1" w14:paraId="461C234C" w14:textId="77777777" w:rsidTr="00130D7E">
        <w:trPr>
          <w:trHeight w:val="285"/>
        </w:trPr>
        <w:tc>
          <w:tcPr>
            <w:tcW w:w="963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2A02E47"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Деменція та інші хронічні мозкові синдроми</w:t>
            </w:r>
          </w:p>
        </w:tc>
      </w:tr>
      <w:tr w:rsidR="008F4EA1" w14:paraId="7BFF84E7"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4082FBB7"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Делірій</w:t>
            </w:r>
          </w:p>
        </w:tc>
      </w:tr>
      <w:tr w:rsidR="008F4EA1" w14:paraId="06693DAB"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149A8190"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Інсульт та інші порушення мозкового кровообігу</w:t>
            </w:r>
          </w:p>
        </w:tc>
      </w:tr>
      <w:tr w:rsidR="008F4EA1" w14:paraId="6692E52C"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0E6F801F"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ТІА та прецеребральна оклюзія</w:t>
            </w:r>
          </w:p>
        </w:tc>
      </w:tr>
      <w:tr w:rsidR="008F4EA1" w14:paraId="30CFEC1F"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C6EC6DE"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Судоми</w:t>
            </w:r>
          </w:p>
        </w:tc>
      </w:tr>
      <w:tr w:rsidR="008F4EA1" w14:paraId="6DD6F340"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33A220F4"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Неврологічні розлади</w:t>
            </w:r>
          </w:p>
        </w:tc>
      </w:tr>
      <w:tr w:rsidR="008F4EA1" w14:paraId="05E95C59"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6A3ECA72"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органів зору</w:t>
            </w:r>
          </w:p>
        </w:tc>
      </w:tr>
      <w:tr w:rsidR="008F4EA1" w14:paraId="60368DBA"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64886925"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вуха, носа, рота та горла</w:t>
            </w:r>
          </w:p>
        </w:tc>
      </w:tr>
      <w:tr w:rsidR="008F4EA1" w14:paraId="091D4E61"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7E7F7E2"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Значні захворювання органів дихання</w:t>
            </w:r>
          </w:p>
        </w:tc>
      </w:tr>
      <w:tr w:rsidR="008F4EA1" w14:paraId="7C64DE73"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44549855"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Хронічна обструктивна хвороба легень</w:t>
            </w:r>
          </w:p>
        </w:tc>
      </w:tr>
      <w:tr w:rsidR="008F4EA1" w14:paraId="36A39062"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44B6DF5B"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Астма</w:t>
            </w:r>
          </w:p>
        </w:tc>
      </w:tr>
      <w:tr w:rsidR="008F4EA1" w14:paraId="20BDC668"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3BE6CFC7"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верхніх дихальних шляхів</w:t>
            </w:r>
          </w:p>
        </w:tc>
      </w:tr>
      <w:tr w:rsidR="008F4EA1" w14:paraId="363E58A7"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B7157B4"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нижніх дихальних шляхів</w:t>
            </w:r>
          </w:p>
        </w:tc>
      </w:tr>
      <w:tr w:rsidR="008F4EA1" w14:paraId="5A0887B0"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10DBC45B"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дихання, інше</w:t>
            </w:r>
          </w:p>
        </w:tc>
      </w:tr>
      <w:tr w:rsidR="008F4EA1" w14:paraId="7F93BF97"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144A405C"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Гострі коронарні синдроми</w:t>
            </w:r>
          </w:p>
        </w:tc>
      </w:tr>
      <w:tr w:rsidR="008F4EA1" w14:paraId="02CA8FAD"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622A1092"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Аритмія і зупинка серця</w:t>
            </w:r>
          </w:p>
        </w:tc>
      </w:tr>
      <w:tr w:rsidR="008F4EA1" w14:paraId="23DD2D8A"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FF6A322"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Серцева недостатність і шок</w:t>
            </w:r>
          </w:p>
        </w:tc>
      </w:tr>
      <w:tr w:rsidR="008F4EA1" w14:paraId="75D8874D"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7728DDF9"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грудях</w:t>
            </w:r>
          </w:p>
        </w:tc>
      </w:tr>
      <w:tr w:rsidR="008F4EA1" w14:paraId="2F10602C"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0ECB79E8"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кровообігу, інше</w:t>
            </w:r>
          </w:p>
        </w:tc>
      </w:tr>
      <w:tr w:rsidR="008F4EA1" w14:paraId="7A8DAD8F"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24635E1"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кровотеча</w:t>
            </w:r>
          </w:p>
        </w:tc>
      </w:tr>
      <w:tr w:rsidR="008F4EA1" w14:paraId="7831D116"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8484954"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непрохідність</w:t>
            </w:r>
          </w:p>
        </w:tc>
      </w:tr>
      <w:tr w:rsidR="008F4EA1" w14:paraId="6FF72D64"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A2F3453"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Перитоніт і перфорація шлунково-кишкового тракту</w:t>
            </w:r>
          </w:p>
        </w:tc>
      </w:tr>
      <w:tr w:rsidR="008F4EA1" w14:paraId="102AE055"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78953BFA"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Езофагіт і гастроентерит</w:t>
            </w:r>
          </w:p>
        </w:tc>
      </w:tr>
      <w:tr w:rsidR="008F4EA1" w14:paraId="32EB05C4"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57ECCFC1"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животі</w:t>
            </w:r>
          </w:p>
        </w:tc>
      </w:tr>
      <w:tr w:rsidR="008F4EA1" w14:paraId="7532E3C1"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7D490432"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травної системи, інше</w:t>
            </w:r>
          </w:p>
        </w:tc>
      </w:tr>
      <w:tr w:rsidR="008F4EA1" w14:paraId="22439614"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3C584B0A"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функції печінки</w:t>
            </w:r>
          </w:p>
        </w:tc>
      </w:tr>
      <w:tr w:rsidR="008F4EA1" w14:paraId="7AF25C60"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15E12FC5"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жовчного міхура, жовчовивідних шляхів і підшлункової залози</w:t>
            </w:r>
          </w:p>
        </w:tc>
      </w:tr>
      <w:tr w:rsidR="008F4EA1" w14:paraId="1B618CAD"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3ECEB77A"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Кістково-м’язові та м’язово-сухожильні розлади</w:t>
            </w:r>
          </w:p>
        </w:tc>
      </w:tr>
      <w:tr w:rsidR="008F4EA1" w14:paraId="3094371F"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085E9C06"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шкіри та підшкірної клітковини</w:t>
            </w:r>
          </w:p>
        </w:tc>
      </w:tr>
      <w:tr w:rsidR="008F4EA1" w14:paraId="20A806FE"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411368CB"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Захворювання шкіри, інше</w:t>
            </w:r>
          </w:p>
        </w:tc>
      </w:tr>
      <w:tr w:rsidR="008F4EA1" w14:paraId="34848F45"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6921108B"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Цукровий діабет</w:t>
            </w:r>
          </w:p>
        </w:tc>
      </w:tr>
      <w:tr w:rsidR="008F4EA1" w14:paraId="2D74B7B0"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5C791DAF"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Метаболічні та аліментарні розлади, інше</w:t>
            </w:r>
          </w:p>
        </w:tc>
      </w:tr>
      <w:tr w:rsidR="008F4EA1" w14:paraId="2F122E4E"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71B7B11A"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Ниркова недостатність</w:t>
            </w:r>
          </w:p>
        </w:tc>
      </w:tr>
      <w:tr w:rsidR="008F4EA1" w14:paraId="466BC16C"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6787238D"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Сечові камені та непрохідність</w:t>
            </w:r>
          </w:p>
        </w:tc>
      </w:tr>
      <w:tr w:rsidR="008F4EA1" w14:paraId="1B2BF706"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EE826F9"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нирок і сечовивідних шляхів</w:t>
            </w:r>
          </w:p>
        </w:tc>
      </w:tr>
      <w:tr w:rsidR="008F4EA1" w14:paraId="0BB19468"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00B06F7C"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нирок і сечовивідних шляхів, інші</w:t>
            </w:r>
          </w:p>
        </w:tc>
      </w:tr>
      <w:tr w:rsidR="008F4EA1" w14:paraId="5EF256F9"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369721A4"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Чоловічі захворювання сечостатевої системи</w:t>
            </w:r>
          </w:p>
        </w:tc>
      </w:tr>
      <w:tr w:rsidR="008F4EA1" w14:paraId="0F2E5354"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11FF6E12"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Гінекологічні розлади</w:t>
            </w:r>
          </w:p>
        </w:tc>
      </w:tr>
      <w:tr w:rsidR="008F4EA1" w14:paraId="3E3DC4B3"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7F3F6620"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Післяпологовий та післяабортний стан</w:t>
            </w:r>
          </w:p>
        </w:tc>
      </w:tr>
      <w:tr w:rsidR="008F4EA1" w14:paraId="0DD45309"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62AFD03B"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Передпологові та інші акушерські стани</w:t>
            </w:r>
          </w:p>
        </w:tc>
      </w:tr>
      <w:tr w:rsidR="008F4EA1" w14:paraId="0E1682ED"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5822D74"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імунної системи</w:t>
            </w:r>
          </w:p>
        </w:tc>
      </w:tr>
      <w:tr w:rsidR="008F4EA1" w14:paraId="4F88254C"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10A97207"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функції еритроцитів</w:t>
            </w:r>
          </w:p>
        </w:tc>
      </w:tr>
      <w:tr w:rsidR="008F4EA1" w14:paraId="1E2A2CB1"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350BBBA3"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гемостазу</w:t>
            </w:r>
          </w:p>
        </w:tc>
      </w:tr>
      <w:tr w:rsidR="008F4EA1" w14:paraId="70F19F88"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530138EC"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Новоутворення</w:t>
            </w:r>
          </w:p>
        </w:tc>
      </w:tr>
      <w:tr w:rsidR="008F4EA1" w14:paraId="18C0E915"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00821088"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Септицемія</w:t>
            </w:r>
          </w:p>
        </w:tc>
      </w:tr>
      <w:tr w:rsidR="008F4EA1" w14:paraId="7C4851B2"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3BBA7C88"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Вірусні захворювання</w:t>
            </w:r>
          </w:p>
        </w:tc>
      </w:tr>
      <w:tr w:rsidR="008F4EA1" w14:paraId="418F2406"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7D730B8D"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Лихоманка невідомого походження</w:t>
            </w:r>
          </w:p>
        </w:tc>
      </w:tr>
      <w:tr w:rsidR="008F4EA1" w14:paraId="79AF3613"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B65C123"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Інфекційні та паразитарні хвороби, інші</w:t>
            </w:r>
          </w:p>
        </w:tc>
      </w:tr>
      <w:tr w:rsidR="008F4EA1" w14:paraId="79CE54AC"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51BA795A"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поведінки, пов’язані з алкоголем та наркотиками</w:t>
            </w:r>
          </w:p>
        </w:tc>
      </w:tr>
      <w:tr w:rsidR="008F4EA1" w14:paraId="5C57771A"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7B9348A9"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Психози</w:t>
            </w:r>
          </w:p>
        </w:tc>
      </w:tr>
      <w:tr w:rsidR="008F4EA1" w14:paraId="486D9B6F"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280F617"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нейроповедінкові розлади, інші</w:t>
            </w:r>
          </w:p>
        </w:tc>
      </w:tr>
      <w:tr w:rsidR="008F4EA1" w14:paraId="43B49BAC" w14:textId="77777777" w:rsidTr="00130D7E">
        <w:trPr>
          <w:trHeight w:val="570"/>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FF0CB50"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голови, внутрішньочерепної системи, хребта, внутрішніх органів та інші складні травми</w:t>
            </w:r>
          </w:p>
        </w:tc>
      </w:tr>
      <w:tr w:rsidR="008F4EA1" w14:paraId="56D0A3D3"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02C4E6A3"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тазу і стегна</w:t>
            </w:r>
          </w:p>
        </w:tc>
      </w:tr>
      <w:tr w:rsidR="008F4EA1" w14:paraId="65D37FB4"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1D29C0BB"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вивихи і пошкодження зв'язок</w:t>
            </w:r>
          </w:p>
        </w:tc>
      </w:tr>
      <w:tr w:rsidR="008F4EA1" w14:paraId="3AF32422"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7DD6F7F3"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інші</w:t>
            </w:r>
          </w:p>
        </w:tc>
      </w:tr>
      <w:tr w:rsidR="008F4EA1" w14:paraId="3E3D374A"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1CBDF3C3"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Пошкодження пальців рук, ніг і поверхневі травми</w:t>
            </w:r>
          </w:p>
        </w:tc>
      </w:tr>
      <w:tr w:rsidR="008F4EA1" w14:paraId="15C790AE"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4D7ED53E"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Опіки</w:t>
            </w:r>
          </w:p>
        </w:tc>
      </w:tr>
      <w:tr w:rsidR="008F4EA1" w14:paraId="19DD6163"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24061EEE"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Отруєння</w:t>
            </w:r>
          </w:p>
        </w:tc>
      </w:tr>
      <w:tr w:rsidR="008F4EA1" w14:paraId="29DFA358"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5CEDCD08"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Алергічні реакції</w:t>
            </w:r>
          </w:p>
        </w:tc>
      </w:tr>
      <w:tr w:rsidR="008F4EA1" w14:paraId="6738F5A6"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038A2EFB"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Ускладнення після надання медичної стаціонарної, у т.ч. хірургічної допомоги</w:t>
            </w:r>
          </w:p>
        </w:tc>
      </w:tr>
      <w:tr w:rsidR="008F4EA1" w14:paraId="782CA762"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0F34D06D"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Больовий синдром</w:t>
            </w:r>
          </w:p>
        </w:tc>
      </w:tr>
      <w:tr w:rsidR="008F4EA1" w14:paraId="7891C4FB"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641E46DF"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Симптоми, інше</w:t>
            </w:r>
          </w:p>
        </w:tc>
      </w:tr>
      <w:tr w:rsidR="008F4EA1" w14:paraId="027B0595"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0B3EC793"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Жорстоке поводження та зневага</w:t>
            </w:r>
          </w:p>
        </w:tc>
      </w:tr>
      <w:tr w:rsidR="008F4EA1" w14:paraId="2A889FFA" w14:textId="77777777" w:rsidTr="00130D7E">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14:paraId="4491DAED" w14:textId="77777777" w:rsidR="008F4EA1" w:rsidRDefault="008F4EA1" w:rsidP="004C35CE">
            <w:pPr>
              <w:shd w:val="clear" w:color="auto" w:fill="FFFFFF"/>
              <w:spacing w:before="240" w:after="240"/>
              <w:jc w:val="both"/>
              <w:rPr>
                <w:rFonts w:ascii="Times New Roman" w:hAnsi="Times New Roman"/>
                <w:sz w:val="24"/>
                <w:szCs w:val="24"/>
              </w:rPr>
            </w:pPr>
            <w:r>
              <w:rPr>
                <w:rFonts w:ascii="Times New Roman" w:hAnsi="Times New Roman"/>
                <w:sz w:val="24"/>
                <w:szCs w:val="24"/>
              </w:rPr>
              <w:t>Інші фактори, що впливають на стан здоров'я</w:t>
            </w:r>
          </w:p>
        </w:tc>
      </w:tr>
    </w:tbl>
    <w:p w14:paraId="3E57931D" w14:textId="77777777" w:rsidR="008F4EA1" w:rsidRDefault="008F4EA1" w:rsidP="008F4EA1">
      <w:pPr>
        <w:pBdr>
          <w:top w:val="nil"/>
          <w:left w:val="nil"/>
          <w:bottom w:val="nil"/>
          <w:right w:val="nil"/>
          <w:between w:val="nil"/>
        </w:pBdr>
        <w:shd w:val="clear" w:color="auto" w:fill="FFFFFF"/>
        <w:spacing w:before="240"/>
        <w:jc w:val="center"/>
        <w:rPr>
          <w:rFonts w:ascii="Times New Roman" w:hAnsi="Times New Roman"/>
          <w:b/>
          <w:color w:val="000000"/>
          <w:sz w:val="24"/>
          <w:szCs w:val="24"/>
        </w:rPr>
      </w:pPr>
      <w:bookmarkStart w:id="6" w:name="_heading=h.cd1jh4bnrvw" w:colFirst="0" w:colLast="0"/>
      <w:bookmarkEnd w:id="6"/>
      <w:r>
        <w:rPr>
          <w:rFonts w:ascii="Times New Roman" w:hAnsi="Times New Roman"/>
          <w:b/>
          <w:color w:val="000000"/>
          <w:sz w:val="24"/>
          <w:szCs w:val="24"/>
        </w:rPr>
        <w:t>Додаток 3.Коди спостережень в ЕСОЗ для лабораторних досліджень</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1575"/>
        <w:gridCol w:w="8059"/>
      </w:tblGrid>
      <w:tr w:rsidR="008F4EA1" w14:paraId="05C6F405" w14:textId="77777777" w:rsidTr="00130D7E">
        <w:trPr>
          <w:trHeight w:val="285"/>
        </w:trPr>
        <w:tc>
          <w:tcPr>
            <w:tcW w:w="15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B398D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Код лоінку</w:t>
            </w:r>
          </w:p>
        </w:tc>
        <w:tc>
          <w:tcPr>
            <w:tcW w:w="805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4FBAA7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Назва</w:t>
            </w:r>
          </w:p>
        </w:tc>
      </w:tr>
      <w:tr w:rsidR="008F4EA1" w14:paraId="6344427D" w14:textId="77777777" w:rsidTr="00130D7E">
        <w:trPr>
          <w:trHeight w:val="285"/>
        </w:trPr>
        <w:tc>
          <w:tcPr>
            <w:tcW w:w="9634" w:type="dxa"/>
            <w:gridSpan w:val="2"/>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8C090E" w14:textId="77777777" w:rsidR="008F4EA1" w:rsidRDefault="008F4EA1" w:rsidP="004C35CE">
            <w:pPr>
              <w:shd w:val="clear" w:color="auto" w:fill="FFFFFF"/>
              <w:spacing w:before="240"/>
              <w:ind w:left="360"/>
              <w:jc w:val="both"/>
              <w:rPr>
                <w:rFonts w:ascii="Times New Roman" w:hAnsi="Times New Roman"/>
                <w:b/>
                <w:sz w:val="24"/>
                <w:szCs w:val="24"/>
              </w:rPr>
            </w:pPr>
            <w:r>
              <w:rPr>
                <w:rFonts w:ascii="Times New Roman" w:hAnsi="Times New Roman"/>
                <w:b/>
                <w:sz w:val="24"/>
                <w:szCs w:val="24"/>
              </w:rPr>
              <w:t>1.</w:t>
            </w:r>
            <w:r>
              <w:rPr>
                <w:rFonts w:ascii="Times New Roman" w:hAnsi="Times New Roman"/>
                <w:sz w:val="14"/>
                <w:szCs w:val="14"/>
              </w:rPr>
              <w:t xml:space="preserve">     </w:t>
            </w:r>
            <w:r>
              <w:rPr>
                <w:rFonts w:ascii="Times New Roman" w:hAnsi="Times New Roman"/>
                <w:b/>
                <w:sz w:val="24"/>
                <w:szCs w:val="24"/>
              </w:rPr>
              <w:t>Клас «Гематологія»</w:t>
            </w:r>
          </w:p>
        </w:tc>
      </w:tr>
      <w:tr w:rsidR="008F4EA1" w14:paraId="1792A7D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CB79E8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71713-2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49C18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Піруваткіназа [Ферментативна активність/речовина] в еритроцитах крові</w:t>
            </w:r>
          </w:p>
        </w:tc>
      </w:tr>
      <w:tr w:rsidR="008F4EA1" w14:paraId="7F7BE43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3CF13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FEA13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Антиген К [Наявність] на еритроцитах</w:t>
            </w:r>
          </w:p>
        </w:tc>
      </w:tr>
      <w:tr w:rsidR="008F4EA1" w14:paraId="7736946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EF004F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FAC3C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Еритроцитарні антитіла [Одиниці/об'єм] у сироватці</w:t>
            </w:r>
          </w:p>
        </w:tc>
      </w:tr>
      <w:tr w:rsidR="008F4EA1" w14:paraId="21DECEA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E7C96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2523E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Прямий антиглобуліновий тест. поліспецифічний реагент [Наявність] на еритроцитах</w:t>
            </w:r>
          </w:p>
        </w:tc>
      </w:tr>
      <w:tr w:rsidR="008F4EA1" w14:paraId="7680C16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BA9A01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1008-2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6ECB7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Непрямий антиглобуліновий тест. поліспецифічний реагент [Наявність] у сироватці або плазмі</w:t>
            </w:r>
          </w:p>
        </w:tc>
      </w:tr>
      <w:tr w:rsidR="008F4EA1" w14:paraId="6105932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487EA6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2614-6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38399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Метгемоглобін/загальний гемоглобін у крові</w:t>
            </w:r>
          </w:p>
        </w:tc>
      </w:tr>
      <w:tr w:rsidR="008F4EA1" w14:paraId="4E8AC27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DEBBF8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97553-2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1E540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Дезоксигемоглобін/гемоглобін загальний у центральній венозній крові</w:t>
            </w:r>
          </w:p>
        </w:tc>
      </w:tr>
      <w:tr w:rsidR="008F4EA1" w14:paraId="6F544DF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C546B3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11559-2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A0DD3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Частка оксигемоглобіну в крові</w:t>
            </w:r>
          </w:p>
        </w:tc>
      </w:tr>
      <w:tr w:rsidR="008F4EA1" w14:paraId="1206A15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03FF0A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3289-6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FFC3C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протромбіну в плазмі, бідній тромбоцитами, за результатами аналізу коагуляції</w:t>
            </w:r>
          </w:p>
        </w:tc>
      </w:tr>
      <w:tr w:rsidR="008F4EA1" w14:paraId="017570C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67ED0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FE0E3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 в плазмі, бідній тромбоцитами, за результатами аналізу коагуляції</w:t>
            </w:r>
          </w:p>
        </w:tc>
      </w:tr>
      <w:tr w:rsidR="008F4EA1" w14:paraId="4422862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73B5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3198-9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09558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 в плазмі, бідній тромбоцитами, за результатами аналізу коагуляції</w:t>
            </w:r>
          </w:p>
        </w:tc>
      </w:tr>
      <w:tr w:rsidR="008F4EA1" w14:paraId="451EC2A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B8061A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2F857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VІІІ в плазмі, бідній тромбоцитами, за результатами аналізу коагуляції</w:t>
            </w:r>
          </w:p>
        </w:tc>
      </w:tr>
      <w:tr w:rsidR="008F4EA1" w14:paraId="03F2310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81F280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4FBC2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ІХ в плазмі, бідній тромбоцитами, за результатами аналізу коагуляції</w:t>
            </w:r>
          </w:p>
        </w:tc>
      </w:tr>
      <w:tr w:rsidR="008F4EA1" w14:paraId="32001BE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4FEC5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2A25F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 в плазмі, бідній тромбоцитами, за результатами аналізу коагуляції</w:t>
            </w:r>
          </w:p>
        </w:tc>
      </w:tr>
      <w:tr w:rsidR="008F4EA1" w14:paraId="1AF2A9E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3A266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E143C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 в плазмі, бідній тромбоцитами, за результатами аналізу коагуляції</w:t>
            </w:r>
          </w:p>
        </w:tc>
      </w:tr>
      <w:tr w:rsidR="008F4EA1" w14:paraId="49F13E9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A6DA12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3232-6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CBDD3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ХІІ в плазмі, бідній тромбоцитами, за результатами аналізу коагуляції</w:t>
            </w:r>
          </w:p>
        </w:tc>
      </w:tr>
      <w:tr w:rsidR="008F4EA1" w14:paraId="6319CE6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6FC3ED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27818-4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03993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С в плазмі, бідній тромбоцитами, за хромогенним методом</w:t>
            </w:r>
          </w:p>
        </w:tc>
      </w:tr>
      <w:tr w:rsidR="008F4EA1" w14:paraId="6354069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0F8C0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31102-7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7B96C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S в плазмі, бідній тромбоцитами, за хромогенним методом</w:t>
            </w:r>
          </w:p>
        </w:tc>
      </w:tr>
      <w:tr w:rsidR="008F4EA1" w14:paraId="3E761E27"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98EA95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94555-0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02AB6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dRVVT/dRVVT. надлишок фосфоліпідів [Співвідношення] в плазмі, бідній тромбоцитами, за допомогою аналізу коагуляції -- після нейтралізації DOAC</w:t>
            </w:r>
          </w:p>
        </w:tc>
      </w:tr>
      <w:tr w:rsidR="008F4EA1" w14:paraId="5884FC5A" w14:textId="77777777" w:rsidTr="00130D7E">
        <w:trPr>
          <w:trHeight w:val="5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46F9D8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27810-1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FC0C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інгібітор плазміну в плазмі, бідній тромбоцитами, за хромогенним методом</w:t>
            </w:r>
          </w:p>
        </w:tc>
      </w:tr>
      <w:tr w:rsidR="008F4EA1" w14:paraId="3D387DE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D1F2A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28660-9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5677A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плазміноген в плазмі, бідній тромбоцитами, за хромогенним методом</w:t>
            </w:r>
          </w:p>
        </w:tc>
      </w:tr>
      <w:tr w:rsidR="008F4EA1" w14:paraId="714168D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B44175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48065-7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417C1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Фібрин D-димер FEU [Маса/об’єм] в плазмі, бідній тромбоцитами</w:t>
            </w:r>
          </w:p>
        </w:tc>
      </w:tr>
      <w:tr w:rsidR="008F4EA1" w14:paraId="2AD18F5B" w14:textId="77777777" w:rsidTr="00130D7E">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6124E6" w14:textId="77777777" w:rsidR="008F4EA1" w:rsidRDefault="008F4EA1" w:rsidP="004C35CE">
            <w:pPr>
              <w:shd w:val="clear" w:color="auto" w:fill="FFFFFF"/>
              <w:spacing w:before="240"/>
              <w:ind w:left="360"/>
              <w:jc w:val="both"/>
              <w:rPr>
                <w:rFonts w:ascii="Times New Roman" w:hAnsi="Times New Roman"/>
                <w:b/>
                <w:sz w:val="24"/>
                <w:szCs w:val="24"/>
              </w:rPr>
            </w:pPr>
            <w:r>
              <w:rPr>
                <w:rFonts w:ascii="Times New Roman" w:hAnsi="Times New Roman"/>
                <w:b/>
                <w:sz w:val="24"/>
                <w:szCs w:val="24"/>
              </w:rPr>
              <w:t>2.</w:t>
            </w:r>
            <w:r>
              <w:rPr>
                <w:rFonts w:ascii="Times New Roman" w:hAnsi="Times New Roman"/>
                <w:sz w:val="14"/>
                <w:szCs w:val="14"/>
              </w:rPr>
              <w:t xml:space="preserve">     </w:t>
            </w:r>
            <w:r>
              <w:rPr>
                <w:rFonts w:ascii="Times New Roman" w:hAnsi="Times New Roman"/>
                <w:b/>
                <w:sz w:val="24"/>
                <w:szCs w:val="24"/>
              </w:rPr>
              <w:t>Клас «Біохімія»</w:t>
            </w:r>
          </w:p>
        </w:tc>
      </w:tr>
      <w:tr w:rsidR="008F4EA1" w14:paraId="36EFFA0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4755D04" w14:textId="77777777" w:rsidR="008F4EA1" w:rsidRPr="00130D7E" w:rsidRDefault="00384FAE" w:rsidP="004C35CE">
            <w:pPr>
              <w:shd w:val="clear" w:color="auto" w:fill="FFFFFF"/>
              <w:spacing w:before="240"/>
              <w:jc w:val="both"/>
              <w:rPr>
                <w:rFonts w:ascii="Times New Roman" w:hAnsi="Times New Roman"/>
                <w:sz w:val="24"/>
                <w:szCs w:val="24"/>
                <w:u w:val="single"/>
              </w:rPr>
            </w:pPr>
            <w:hyperlink r:id="rId9">
              <w:r w:rsidR="008F4EA1" w:rsidRPr="00130D7E">
                <w:rPr>
                  <w:rFonts w:ascii="Times New Roman" w:hAnsi="Times New Roman"/>
                  <w:sz w:val="24"/>
                  <w:szCs w:val="24"/>
                  <w:u w:val="single"/>
                </w:rPr>
                <w:t>16362-6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7E3CD1" w14:textId="77777777" w:rsidR="008F4EA1" w:rsidRPr="00130D7E" w:rsidRDefault="008F4EA1" w:rsidP="004C35CE">
            <w:pPr>
              <w:shd w:val="clear" w:color="auto" w:fill="FFFFFF"/>
              <w:spacing w:before="240"/>
              <w:jc w:val="both"/>
              <w:rPr>
                <w:rFonts w:ascii="Times New Roman" w:hAnsi="Times New Roman"/>
                <w:sz w:val="24"/>
                <w:szCs w:val="24"/>
              </w:rPr>
            </w:pPr>
            <w:r w:rsidRPr="00130D7E">
              <w:rPr>
                <w:rFonts w:ascii="Times New Roman" w:hAnsi="Times New Roman"/>
                <w:sz w:val="24"/>
                <w:szCs w:val="24"/>
              </w:rPr>
              <w:t>Аміак [Моль/об’єм] у плазмі</w:t>
            </w:r>
          </w:p>
        </w:tc>
      </w:tr>
      <w:tr w:rsidR="008F4EA1" w14:paraId="2BEB988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F5727FF" w14:textId="77777777" w:rsidR="008F4EA1" w:rsidRPr="00130D7E" w:rsidRDefault="00384FAE" w:rsidP="004C35CE">
            <w:pPr>
              <w:shd w:val="clear" w:color="auto" w:fill="FFFFFF"/>
              <w:spacing w:before="240"/>
              <w:jc w:val="both"/>
              <w:rPr>
                <w:rFonts w:ascii="Times New Roman" w:hAnsi="Times New Roman"/>
                <w:sz w:val="24"/>
                <w:szCs w:val="24"/>
                <w:u w:val="single"/>
              </w:rPr>
            </w:pPr>
            <w:hyperlink r:id="rId10">
              <w:r w:rsidR="008F4EA1" w:rsidRPr="00130D7E">
                <w:rPr>
                  <w:rFonts w:ascii="Times New Roman" w:hAnsi="Times New Roman"/>
                  <w:sz w:val="24"/>
                  <w:szCs w:val="24"/>
                  <w:u w:val="single"/>
                </w:rPr>
                <w:t>46099-8</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A6327C" w14:textId="77777777" w:rsidR="008F4EA1" w:rsidRPr="00130D7E" w:rsidRDefault="008F4EA1" w:rsidP="004C35CE">
            <w:pPr>
              <w:shd w:val="clear" w:color="auto" w:fill="FFFFFF"/>
              <w:spacing w:before="240"/>
              <w:jc w:val="both"/>
              <w:rPr>
                <w:rFonts w:ascii="Times New Roman" w:hAnsi="Times New Roman"/>
                <w:sz w:val="24"/>
                <w:szCs w:val="24"/>
              </w:rPr>
            </w:pPr>
            <w:r w:rsidRPr="00130D7E">
              <w:rPr>
                <w:rFonts w:ascii="Times New Roman" w:hAnsi="Times New Roman"/>
                <w:sz w:val="24"/>
                <w:szCs w:val="24"/>
              </w:rPr>
              <w:t>Кальцій [Маса/об’єм] скоригований на альбумін у сироватці або плазмі</w:t>
            </w:r>
          </w:p>
        </w:tc>
      </w:tr>
      <w:tr w:rsidR="008F4EA1" w14:paraId="57D3FF0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846AEC9" w14:textId="77777777" w:rsidR="008F4EA1" w:rsidRPr="00130D7E" w:rsidRDefault="008F4EA1" w:rsidP="004C35CE">
            <w:pPr>
              <w:shd w:val="clear" w:color="auto" w:fill="FFFFFF"/>
              <w:spacing w:before="240"/>
              <w:jc w:val="both"/>
              <w:rPr>
                <w:rFonts w:ascii="Times New Roman" w:hAnsi="Times New Roman"/>
                <w:sz w:val="24"/>
                <w:szCs w:val="24"/>
              </w:rPr>
            </w:pPr>
            <w:r w:rsidRPr="00130D7E">
              <w:rPr>
                <w:rFonts w:ascii="Times New Roman" w:hAnsi="Times New Roman"/>
                <w:sz w:val="24"/>
                <w:szCs w:val="24"/>
              </w:rPr>
              <w:t>14927-8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AC1CA7" w14:textId="77777777" w:rsidR="008F4EA1" w:rsidRPr="00130D7E" w:rsidRDefault="008F4EA1" w:rsidP="004C35CE">
            <w:pPr>
              <w:shd w:val="clear" w:color="auto" w:fill="FFFFFF"/>
              <w:spacing w:before="240"/>
              <w:jc w:val="both"/>
              <w:rPr>
                <w:rFonts w:ascii="Times New Roman" w:hAnsi="Times New Roman"/>
                <w:sz w:val="24"/>
                <w:szCs w:val="24"/>
              </w:rPr>
            </w:pPr>
            <w:r w:rsidRPr="00130D7E">
              <w:rPr>
                <w:rFonts w:ascii="Times New Roman" w:hAnsi="Times New Roman"/>
                <w:sz w:val="24"/>
                <w:szCs w:val="24"/>
              </w:rPr>
              <w:t>Тригліцерид [Моль/об'єм] у сироватці або плазмі</w:t>
            </w:r>
          </w:p>
        </w:tc>
      </w:tr>
      <w:tr w:rsidR="008F4EA1" w14:paraId="4C94A5B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AEB402C" w14:textId="77777777" w:rsidR="008F4EA1" w:rsidRPr="00130D7E" w:rsidRDefault="00384FAE" w:rsidP="004C35CE">
            <w:pPr>
              <w:shd w:val="clear" w:color="auto" w:fill="FFFFFF"/>
              <w:spacing w:before="240"/>
              <w:jc w:val="both"/>
              <w:rPr>
                <w:rFonts w:ascii="Times New Roman" w:hAnsi="Times New Roman"/>
                <w:sz w:val="24"/>
                <w:szCs w:val="24"/>
                <w:u w:val="single"/>
              </w:rPr>
            </w:pPr>
            <w:hyperlink r:id="rId11">
              <w:r w:rsidR="008F4EA1" w:rsidRPr="00130D7E">
                <w:rPr>
                  <w:rFonts w:ascii="Times New Roman" w:hAnsi="Times New Roman"/>
                  <w:sz w:val="24"/>
                  <w:szCs w:val="24"/>
                  <w:u w:val="single"/>
                </w:rPr>
                <w:t>14933-6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09E4A0" w14:textId="77777777" w:rsidR="008F4EA1" w:rsidRPr="00130D7E" w:rsidRDefault="008F4EA1" w:rsidP="004C35CE">
            <w:pPr>
              <w:shd w:val="clear" w:color="auto" w:fill="FFFFFF"/>
              <w:spacing w:before="240"/>
              <w:jc w:val="both"/>
              <w:rPr>
                <w:rFonts w:ascii="Times New Roman" w:hAnsi="Times New Roman"/>
                <w:sz w:val="24"/>
                <w:szCs w:val="24"/>
              </w:rPr>
            </w:pPr>
            <w:r w:rsidRPr="00130D7E">
              <w:rPr>
                <w:rFonts w:ascii="Times New Roman" w:hAnsi="Times New Roman"/>
                <w:sz w:val="24"/>
                <w:szCs w:val="24"/>
              </w:rPr>
              <w:t>Урат [Моль/об'єм] у сироватці або плазмі</w:t>
            </w:r>
          </w:p>
        </w:tc>
      </w:tr>
      <w:tr w:rsidR="008F4EA1" w14:paraId="19F1156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A64447" w14:textId="77777777" w:rsidR="008F4EA1" w:rsidRPr="00130D7E" w:rsidRDefault="008F4EA1" w:rsidP="004C35CE">
            <w:pPr>
              <w:shd w:val="clear" w:color="auto" w:fill="FFFFFF"/>
              <w:spacing w:before="240"/>
              <w:jc w:val="both"/>
              <w:rPr>
                <w:rFonts w:ascii="Times New Roman" w:hAnsi="Times New Roman"/>
                <w:sz w:val="24"/>
                <w:szCs w:val="24"/>
              </w:rPr>
            </w:pPr>
            <w:r w:rsidRPr="00130D7E">
              <w:rPr>
                <w:rFonts w:ascii="Times New Roman" w:hAnsi="Times New Roman"/>
                <w:sz w:val="24"/>
                <w:szCs w:val="24"/>
              </w:rPr>
              <w:t>14646-4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966016" w14:textId="77777777" w:rsidR="008F4EA1" w:rsidRPr="00130D7E" w:rsidRDefault="008F4EA1" w:rsidP="004C35CE">
            <w:pPr>
              <w:shd w:val="clear" w:color="auto" w:fill="FFFFFF"/>
              <w:spacing w:before="240"/>
              <w:jc w:val="both"/>
              <w:rPr>
                <w:rFonts w:ascii="Times New Roman" w:hAnsi="Times New Roman"/>
                <w:sz w:val="24"/>
                <w:szCs w:val="24"/>
              </w:rPr>
            </w:pPr>
            <w:r w:rsidRPr="00130D7E">
              <w:rPr>
                <w:rFonts w:ascii="Times New Roman" w:hAnsi="Times New Roman"/>
                <w:sz w:val="24"/>
                <w:szCs w:val="24"/>
              </w:rPr>
              <w:t>Холестерин ліпопротеїнів високої щільності [Моль/об’єм] у сироватці або плазмі</w:t>
            </w:r>
          </w:p>
        </w:tc>
      </w:tr>
      <w:tr w:rsidR="008F4EA1" w14:paraId="0B4754D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0CF733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22748-8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844B3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Холестерин ліпопротеїнів низької щільності [Моль/об’єм] у сироватці або плазмі</w:t>
            </w:r>
          </w:p>
        </w:tc>
      </w:tr>
      <w:tr w:rsidR="008F4EA1" w14:paraId="16050D1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8E118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12556-7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43FB1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Мідь [Маса/об'єм] у крові</w:t>
            </w:r>
          </w:p>
        </w:tc>
      </w:tr>
      <w:tr w:rsidR="008F4EA1" w14:paraId="3C1EAE5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AD3A30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5681-2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228A4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Марганець [Маса/об'єм] у крові</w:t>
            </w:r>
          </w:p>
        </w:tc>
      </w:tr>
      <w:tr w:rsidR="008F4EA1" w14:paraId="66271CD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13FBF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5722-4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9B5952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Селен [Маса/об'єм] у крові</w:t>
            </w:r>
          </w:p>
        </w:tc>
      </w:tr>
      <w:tr w:rsidR="008F4EA1" w14:paraId="2466785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58AED7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9786-5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C407A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шляхом фарбування періодичною кислотою-Шиффа</w:t>
            </w:r>
          </w:p>
        </w:tc>
      </w:tr>
      <w:tr w:rsidR="008F4EA1" w14:paraId="784A77C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A22B5C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11016-3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A4AB3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методом фарбування естеразою. неспецифічний</w:t>
            </w:r>
          </w:p>
        </w:tc>
      </w:tr>
      <w:tr w:rsidR="008F4EA1" w14:paraId="08DCCC1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BE33E0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14798-3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CE854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Залізо [Моль/об'єм] у сироватці або плазмі</w:t>
            </w:r>
          </w:p>
        </w:tc>
      </w:tr>
      <w:tr w:rsidR="008F4EA1" w14:paraId="38E4B2B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98F590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2502-3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56B82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Насичення залізом [Масова частка] у сироватці або плазмі</w:t>
            </w:r>
          </w:p>
        </w:tc>
      </w:tr>
      <w:tr w:rsidR="008F4EA1" w14:paraId="128F209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8A94045" w14:textId="77777777" w:rsidR="008F4EA1" w:rsidRDefault="00384FAE" w:rsidP="004C35CE">
            <w:pPr>
              <w:shd w:val="clear" w:color="auto" w:fill="FFFFFF"/>
              <w:spacing w:before="240"/>
              <w:jc w:val="both"/>
              <w:rPr>
                <w:rFonts w:ascii="Times New Roman" w:hAnsi="Times New Roman"/>
                <w:color w:val="1155CC"/>
                <w:sz w:val="24"/>
                <w:szCs w:val="24"/>
                <w:u w:val="single"/>
              </w:rPr>
            </w:pPr>
            <w:hyperlink r:id="rId12">
              <w:r w:rsidR="008F4EA1" w:rsidRPr="00130D7E">
                <w:rPr>
                  <w:rFonts w:ascii="Times New Roman" w:hAnsi="Times New Roman"/>
                  <w:sz w:val="24"/>
                  <w:szCs w:val="24"/>
                  <w:u w:val="single"/>
                </w:rPr>
                <w:t>14800-7</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13617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Залізозв'язуюча здатність заліза [Моль/об’єм] у сироватці або плазмі</w:t>
            </w:r>
          </w:p>
        </w:tc>
      </w:tr>
      <w:tr w:rsidR="008F4EA1" w14:paraId="4E33861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7E2458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93265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[Маса/об'єм] у рідині організму</w:t>
            </w:r>
          </w:p>
        </w:tc>
      </w:tr>
      <w:tr w:rsidR="008F4EA1" w14:paraId="20C2E24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9AC051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47600-2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4AEF1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[Моль/об'єм] у рідині організму</w:t>
            </w:r>
          </w:p>
        </w:tc>
      </w:tr>
      <w:tr w:rsidR="008F4EA1" w14:paraId="7F3732B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F6F9BF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2685-6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7BFAC0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[Маса/об'єм] у сироватці або плазмі</w:t>
            </w:r>
          </w:p>
        </w:tc>
      </w:tr>
      <w:tr w:rsidR="008F4EA1" w14:paraId="1453364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A1ED8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33781-6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22138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[Моль/об'єм] у сироватці або плазмі</w:t>
            </w:r>
          </w:p>
        </w:tc>
      </w:tr>
      <w:tr w:rsidR="008F4EA1" w14:paraId="6F56641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756D3F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44802-7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0E296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спинномозковій рідині</w:t>
            </w:r>
          </w:p>
        </w:tc>
      </w:tr>
      <w:tr w:rsidR="008F4EA1" w14:paraId="15256FD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04B089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15060-7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949BB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сироватці або плазмі</w:t>
            </w:r>
          </w:p>
        </w:tc>
      </w:tr>
      <w:tr w:rsidR="008F4EA1" w14:paraId="58850BF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83FD70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83114-9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291E8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Кальцій-зв’язуючий протеїн S100B [Маса/об’єм] у сироватці за результатами імунологічного аналізу</w:t>
            </w:r>
          </w:p>
        </w:tc>
      </w:tr>
      <w:tr w:rsidR="008F4EA1" w14:paraId="4504203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28E44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32554-8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CAB16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Тіамін [Моль/об'єм] у крові</w:t>
            </w:r>
          </w:p>
        </w:tc>
      </w:tr>
      <w:tr w:rsidR="008F4EA1" w14:paraId="28FD47F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55F65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73723-9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D83F3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Рибофлавін [Моль/об'єм] у крові</w:t>
            </w:r>
          </w:p>
        </w:tc>
      </w:tr>
      <w:tr w:rsidR="008F4EA1" w14:paraId="619D5DB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7BEB0A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79402-4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8C2CB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Ніацин [Моль/об'єм] у крові</w:t>
            </w:r>
          </w:p>
        </w:tc>
      </w:tr>
      <w:tr w:rsidR="008F4EA1" w14:paraId="0D09762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206C5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39786-9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E987B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Пірідоксін [Моль/об'єм] у сироватці або плазмі</w:t>
            </w:r>
          </w:p>
        </w:tc>
      </w:tr>
      <w:tr w:rsidR="008F4EA1" w14:paraId="4E6D3A9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F060F0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1903-4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7C6CF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Аскорбат [Маса/об'єм] у сироватці або крові</w:t>
            </w:r>
          </w:p>
        </w:tc>
      </w:tr>
      <w:tr w:rsidR="008F4EA1" w14:paraId="3414F4D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6E6EA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1823-4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98D44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Альфа-токоферол [Маса/об'єм] у сироватці або плазмі</w:t>
            </w:r>
          </w:p>
        </w:tc>
      </w:tr>
      <w:tr w:rsidR="008F4EA1" w14:paraId="20DA2B9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02EE9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3433-0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891AE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Карбомазепін [Маса/об’єм] у сироватці або плазмі</w:t>
            </w:r>
          </w:p>
        </w:tc>
      </w:tr>
      <w:tr w:rsidR="008F4EA1" w14:paraId="4EFBBE9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C8377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29529-5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04E61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Ацетамінофен [Наявність] у зразку</w:t>
            </w:r>
          </w:p>
        </w:tc>
      </w:tr>
      <w:tr w:rsidR="008F4EA1" w14:paraId="151243F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ACCB16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11253-2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BF905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Такролімус[Маса/об'єм] в крові</w:t>
            </w:r>
          </w:p>
        </w:tc>
      </w:tr>
      <w:tr w:rsidR="008F4EA1" w14:paraId="49D9BE7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8C5F7B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3793-7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BD7FB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Метотрексат [Маса/об'єм] у сироватці або плазмі</w:t>
            </w:r>
          </w:p>
        </w:tc>
      </w:tr>
      <w:tr w:rsidR="008F4EA1" w14:paraId="6AEE408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16BAD8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14334-7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EDAC0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сироватці або плазмі</w:t>
            </w:r>
          </w:p>
        </w:tc>
      </w:tr>
      <w:tr w:rsidR="008F4EA1" w14:paraId="4352809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12EFBD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25463-1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7F93B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сечі</w:t>
            </w:r>
          </w:p>
        </w:tc>
      </w:tr>
      <w:tr w:rsidR="008F4EA1" w14:paraId="3FD1A52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1BE1A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8147-1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AD3B8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Амфетаміни [Маса/об'єм] у сироватці або плазмі</w:t>
            </w:r>
          </w:p>
        </w:tc>
      </w:tr>
      <w:tr w:rsidR="008F4EA1" w14:paraId="3634E2E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8B98D6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51690-6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737AA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Амфетамін [Наявність] у крові скринінговим методом</w:t>
            </w:r>
          </w:p>
        </w:tc>
      </w:tr>
      <w:tr w:rsidR="008F4EA1" w14:paraId="7F3E10C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5F2C03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10338-2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CC5E70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Барбітурати [Маса/об'єм] у сироватці або плазмі</w:t>
            </w:r>
          </w:p>
        </w:tc>
      </w:tr>
      <w:tr w:rsidR="008F4EA1" w14:paraId="4A13268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B17671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11024-7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DB608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[Маса/об'єм] у сироватці або плазмі</w:t>
            </w:r>
          </w:p>
        </w:tc>
      </w:tr>
      <w:tr w:rsidR="008F4EA1" w14:paraId="10C64A7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BBB1E0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3390-2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7BE9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[Наявність] у сечі</w:t>
            </w:r>
          </w:p>
        </w:tc>
      </w:tr>
      <w:tr w:rsidR="008F4EA1" w14:paraId="62CC38B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222EED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18282-4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31E93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Канабіноїди [Наявність] у сечі методом скринінгу</w:t>
            </w:r>
          </w:p>
        </w:tc>
      </w:tr>
      <w:tr w:rsidR="008F4EA1" w14:paraId="7A3AA63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A8D9F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3879-4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BE9A8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Опіати [Наявність] у сечі</w:t>
            </w:r>
          </w:p>
        </w:tc>
      </w:tr>
      <w:tr w:rsidR="008F4EA1" w14:paraId="7C6EC87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707C49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3936-2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0E375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Фенциклідин [Наявність] у сечі</w:t>
            </w:r>
          </w:p>
        </w:tc>
      </w:tr>
      <w:tr w:rsidR="008F4EA1" w14:paraId="060AECF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10C993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4086-5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5E270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Вальпроат [Маса/об’єм] у сироватці або плазмі</w:t>
            </w:r>
          </w:p>
        </w:tc>
      </w:tr>
      <w:tr w:rsidR="008F4EA1" w14:paraId="05495B4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30870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CB9219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Хлориди [Моль/об'єм] у поті</w:t>
            </w:r>
          </w:p>
        </w:tc>
      </w:tr>
      <w:tr w:rsidR="008F4EA1" w14:paraId="3645606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A3F244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14920-3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5EC8A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Вільний тироксин (Т4) [Моль/об’єм] у сироватці або плазмі</w:t>
            </w:r>
          </w:p>
        </w:tc>
      </w:tr>
      <w:tr w:rsidR="008F4EA1" w14:paraId="29220E5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8F205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14930-2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D763F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[Моль/об'єм] у сироватці або плазмі</w:t>
            </w:r>
          </w:p>
        </w:tc>
      </w:tr>
      <w:tr w:rsidR="008F4EA1" w14:paraId="3DC4E3D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8BCC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14928-6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43A2B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вільний [Моль/об’єм] у сироватці або плазмі</w:t>
            </w:r>
          </w:p>
        </w:tc>
      </w:tr>
      <w:tr w:rsidR="008F4EA1" w14:paraId="66DE7BE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564DDB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3013-0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9B537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[Маса/об'єм] у сироватці або плазмі</w:t>
            </w:r>
          </w:p>
        </w:tc>
      </w:tr>
      <w:tr w:rsidR="008F4EA1" w14:paraId="7347CAA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43840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14918-7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2C4B0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[Моль/об'єм] у сироватці або плазмі</w:t>
            </w:r>
          </w:p>
        </w:tc>
      </w:tr>
      <w:tr w:rsidR="008F4EA1" w14:paraId="33F610D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37235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14866-8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54A2C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Паратирін (паратиреоїдний гормон) [Моль/об'єм] у сироватці або плазмі</w:t>
            </w:r>
          </w:p>
        </w:tc>
      </w:tr>
      <w:tr w:rsidR="008F4EA1" w14:paraId="061E255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1F048C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10501-5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255AE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Лютропін [одиниці/об’єм] у сироватці або плазмі</w:t>
            </w:r>
          </w:p>
        </w:tc>
      </w:tr>
      <w:tr w:rsidR="008F4EA1" w14:paraId="41B9A1B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D8C6DE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1668-3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60055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17-гідроксипрогестерон [Маса/об'єм] у сироватці або плазмі</w:t>
            </w:r>
          </w:p>
        </w:tc>
      </w:tr>
      <w:tr w:rsidR="008F4EA1" w14:paraId="0D367F2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97DAB6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2963-7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25FBB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Соматотропін [Маса/об'єм] у сироватці або плазмі</w:t>
            </w:r>
          </w:p>
        </w:tc>
      </w:tr>
      <w:tr w:rsidR="008F4EA1" w14:paraId="5E88A0C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EB82B8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21198-7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6A63E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Субодиниця хоріогонадотропіну.бета [Одиниці/об’єм] у сироватці або плазмі</w:t>
            </w:r>
          </w:p>
        </w:tc>
      </w:tr>
      <w:tr w:rsidR="008F4EA1" w14:paraId="6AF5DB6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A8C4A0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1834-1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01E68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[Маса/об'єм] у сироватці або плазмі</w:t>
            </w:r>
          </w:p>
        </w:tc>
      </w:tr>
      <w:tr w:rsidR="008F4EA1" w14:paraId="634432F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4EDE84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19176-7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F42BE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[Одиниці/об'єм] у сироватці або плазмі</w:t>
            </w:r>
          </w:p>
        </w:tc>
      </w:tr>
      <w:tr w:rsidR="008F4EA1" w14:paraId="6FFBD4F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646B4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2250-9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75319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Естріол (Е3) неконьюгований [Маса/об'єм] у сироватці або плазмі</w:t>
            </w:r>
          </w:p>
        </w:tc>
      </w:tr>
      <w:tr w:rsidR="008F4EA1" w14:paraId="5472EB8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266F5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47255-5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C89FB1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IN-кінцевий пропептид проколагенового типу [Маса/об’єм] у сироватці</w:t>
            </w:r>
          </w:p>
        </w:tc>
      </w:tr>
      <w:tr w:rsidR="008F4EA1" w14:paraId="7B45274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7C1DD2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41171-0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34CFAF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Колаген зчеплений з С-телопептидом [Маса/об'єм] у сироватці або плазмі</w:t>
            </w:r>
          </w:p>
        </w:tc>
      </w:tr>
      <w:tr w:rsidR="008F4EA1" w14:paraId="0B615D7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01B7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62290-2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7D82DC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1,25-дигідроксивітамін D [Маса/об'єм] у сироватці або плазмі</w:t>
            </w:r>
          </w:p>
        </w:tc>
      </w:tr>
      <w:tr w:rsidR="008F4EA1" w14:paraId="5E90445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4BC28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79282-0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735BA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Біоптерин/Біоптерин+Неоптерин [Молярне співвідношення] в сечі</w:t>
            </w:r>
          </w:p>
        </w:tc>
      </w:tr>
      <w:tr w:rsidR="008F4EA1" w14:paraId="37B31EA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F9A0D8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2676-5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04D02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Органічні кислоти [Наявність] в сечі</w:t>
            </w:r>
          </w:p>
        </w:tc>
      </w:tr>
      <w:tr w:rsidR="008F4EA1" w14:paraId="20C6BAF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AC7B8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16550-6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0C027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Вуглеводи [Ідентифікація] в сечі</w:t>
            </w:r>
          </w:p>
        </w:tc>
      </w:tr>
      <w:tr w:rsidR="008F4EA1" w14:paraId="453641B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2FE55C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34466-3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2D0C1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Вуглеводи [Наявність] у зразку</w:t>
            </w:r>
          </w:p>
        </w:tc>
      </w:tr>
      <w:tr w:rsidR="008F4EA1" w14:paraId="275BEA5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D8445E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2818-3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7B684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Порфірини [Наявність] у сечі</w:t>
            </w:r>
          </w:p>
        </w:tc>
      </w:tr>
      <w:tr w:rsidR="008F4EA1" w14:paraId="7CD190C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C3B070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12467-7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8A043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Амінокислоти [Ідентифікація] в сечі</w:t>
            </w:r>
          </w:p>
        </w:tc>
      </w:tr>
      <w:tr w:rsidR="008F4EA1" w14:paraId="28DC18C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EACA68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16711-4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7D100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Цистин+гомоцистин [Наявність] у сечі</w:t>
            </w:r>
          </w:p>
        </w:tc>
      </w:tr>
      <w:tr w:rsidR="008F4EA1" w14:paraId="63D8811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B08F4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17492-0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7439C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Пролін [Наявність] у сечі</w:t>
            </w:r>
          </w:p>
        </w:tc>
      </w:tr>
      <w:tr w:rsidR="008F4EA1" w14:paraId="2D4A5CE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DD69C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30055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Гомогенизат [Наявність] в сечі</w:t>
            </w:r>
          </w:p>
        </w:tc>
      </w:tr>
      <w:tr w:rsidR="008F4EA1" w14:paraId="55AD19A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DA285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17752-7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4B3E9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Триптофан [Наявність] у сечі</w:t>
            </w:r>
          </w:p>
        </w:tc>
      </w:tr>
      <w:tr w:rsidR="008F4EA1" w14:paraId="6013A2B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BDB34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29276-3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93403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Кальцій [Наявність] в сечі</w:t>
            </w:r>
          </w:p>
        </w:tc>
      </w:tr>
      <w:tr w:rsidR="008F4EA1" w14:paraId="6F594D8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5763A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32240-4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962D6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Фруктоза [Наявність] у сечі</w:t>
            </w:r>
          </w:p>
        </w:tc>
      </w:tr>
      <w:tr w:rsidR="008F4EA1" w14:paraId="77CF702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000A81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33903-6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3D1EB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w:t>
            </w:r>
          </w:p>
        </w:tc>
      </w:tr>
      <w:tr w:rsidR="008F4EA1" w14:paraId="55F05C0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0F3C3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2309-3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853FE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Галактоза [Наявність] у сечі</w:t>
            </w:r>
          </w:p>
        </w:tc>
      </w:tr>
      <w:tr w:rsidR="008F4EA1" w14:paraId="2B285FF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1064DD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2553-6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E5ACF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Лактоза [Наявність] у сечі</w:t>
            </w:r>
          </w:p>
        </w:tc>
      </w:tr>
      <w:tr w:rsidR="008F4EA1" w14:paraId="2569C14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6F721F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2772-2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DEA4E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Фенілпіруват [Наявність] у сечі</w:t>
            </w:r>
          </w:p>
        </w:tc>
      </w:tr>
      <w:tr w:rsidR="008F4EA1" w14:paraId="229B21B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29C9C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47100-3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2F3F4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Мідь [Моль/об’єм] у крові</w:t>
            </w:r>
          </w:p>
        </w:tc>
      </w:tr>
      <w:tr w:rsidR="008F4EA1" w14:paraId="51D3847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468652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58457-3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FD91E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Сульфіти [Наявність] у сечі за тест-смужкою</w:t>
            </w:r>
          </w:p>
        </w:tc>
      </w:tr>
      <w:tr w:rsidR="008F4EA1" w14:paraId="3B96965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A8CB30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13964-2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BBD9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Метилмалонат [Моль/об'єм] у сироватці або плазмі</w:t>
            </w:r>
          </w:p>
        </w:tc>
      </w:tr>
      <w:tr w:rsidR="008F4EA1" w14:paraId="5E9BC46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B11B14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26904-3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CB342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2-Метилцитрат [Моль/об'єм] у сироватці або плазмі</w:t>
            </w:r>
          </w:p>
        </w:tc>
      </w:tr>
      <w:tr w:rsidR="008F4EA1" w14:paraId="374B728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CBA62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13965-9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B0DE4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Гомоцистеїн [Моль/об'єм] у сироватці або плазмі</w:t>
            </w:r>
          </w:p>
        </w:tc>
      </w:tr>
      <w:tr w:rsidR="008F4EA1" w14:paraId="6851DE6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474813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32799-9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8F4B8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Глікозаміноглікани/креатинін [Масове співвідношення] в сечі</w:t>
            </w:r>
          </w:p>
        </w:tc>
      </w:tr>
      <w:tr w:rsidR="008F4EA1" w14:paraId="76C1B5E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CEC7A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2398-6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CE132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[Наявність] в сечі</w:t>
            </w:r>
          </w:p>
        </w:tc>
      </w:tr>
      <w:tr w:rsidR="008F4EA1" w14:paraId="1535B6E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6D417C" w14:textId="77777777" w:rsidR="008F4EA1" w:rsidRPr="00130D7E" w:rsidRDefault="00384FAE" w:rsidP="004C35CE">
            <w:pPr>
              <w:shd w:val="clear" w:color="auto" w:fill="FFFFFF"/>
              <w:spacing w:before="240"/>
              <w:jc w:val="both"/>
              <w:rPr>
                <w:rFonts w:ascii="Times New Roman" w:hAnsi="Times New Roman"/>
                <w:sz w:val="24"/>
                <w:szCs w:val="24"/>
                <w:u w:val="single"/>
              </w:rPr>
            </w:pPr>
            <w:hyperlink r:id="rId13">
              <w:r w:rsidR="008F4EA1" w:rsidRPr="00130D7E">
                <w:rPr>
                  <w:rFonts w:ascii="Times New Roman" w:hAnsi="Times New Roman"/>
                  <w:sz w:val="24"/>
                  <w:szCs w:val="24"/>
                  <w:u w:val="single"/>
                </w:rPr>
                <w:t>2399-4</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75D33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[Маса/об'єм] в сечі</w:t>
            </w:r>
          </w:p>
        </w:tc>
      </w:tr>
      <w:tr w:rsidR="008F4EA1" w14:paraId="12BC083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8B6CF4D" w14:textId="77777777" w:rsidR="008F4EA1" w:rsidRPr="00130D7E" w:rsidRDefault="008F4EA1" w:rsidP="004C35CE">
            <w:pPr>
              <w:shd w:val="clear" w:color="auto" w:fill="FFFFFF"/>
              <w:spacing w:before="240"/>
              <w:jc w:val="both"/>
              <w:rPr>
                <w:rFonts w:ascii="Times New Roman" w:hAnsi="Times New Roman"/>
                <w:sz w:val="24"/>
                <w:szCs w:val="24"/>
              </w:rPr>
            </w:pPr>
            <w:r w:rsidRPr="00130D7E">
              <w:rPr>
                <w:rFonts w:ascii="Times New Roman" w:hAnsi="Times New Roman"/>
                <w:sz w:val="24"/>
                <w:szCs w:val="24"/>
              </w:rPr>
              <w:t>90234-6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3BA1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Глоботріаозилсфінгозин [Маса/об'єм] у сироватці або плазмі</w:t>
            </w:r>
          </w:p>
        </w:tc>
      </w:tr>
      <w:tr w:rsidR="008F4EA1" w14:paraId="0303C9C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294541D" w14:textId="77777777" w:rsidR="008F4EA1" w:rsidRPr="00130D7E" w:rsidRDefault="00384FAE" w:rsidP="004C35CE">
            <w:pPr>
              <w:shd w:val="clear" w:color="auto" w:fill="FFFFFF"/>
              <w:spacing w:before="240"/>
              <w:jc w:val="both"/>
              <w:rPr>
                <w:rFonts w:ascii="Times New Roman" w:hAnsi="Times New Roman"/>
                <w:sz w:val="24"/>
                <w:szCs w:val="24"/>
                <w:u w:val="single"/>
              </w:rPr>
            </w:pPr>
            <w:hyperlink r:id="rId14">
              <w:r w:rsidR="008F4EA1" w:rsidRPr="00130D7E">
                <w:rPr>
                  <w:rFonts w:ascii="Times New Roman" w:hAnsi="Times New Roman"/>
                  <w:sz w:val="24"/>
                  <w:szCs w:val="24"/>
                  <w:u w:val="single"/>
                </w:rPr>
                <w:t>38477-6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6BBB7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активність/об'єм] у сироватці або плазмі</w:t>
            </w:r>
          </w:p>
        </w:tc>
      </w:tr>
      <w:tr w:rsidR="008F4EA1" w14:paraId="5C5E1F2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5FBED0" w14:textId="77777777" w:rsidR="008F4EA1" w:rsidRPr="00130D7E" w:rsidRDefault="00384FAE" w:rsidP="004C35CE">
            <w:pPr>
              <w:shd w:val="clear" w:color="auto" w:fill="FFFFFF"/>
              <w:spacing w:before="240"/>
              <w:jc w:val="both"/>
              <w:rPr>
                <w:rFonts w:ascii="Times New Roman" w:hAnsi="Times New Roman"/>
                <w:sz w:val="24"/>
                <w:szCs w:val="24"/>
                <w:u w:val="single"/>
              </w:rPr>
            </w:pPr>
            <w:hyperlink r:id="rId15">
              <w:r w:rsidR="008F4EA1" w:rsidRPr="00130D7E">
                <w:rPr>
                  <w:rFonts w:ascii="Times New Roman" w:hAnsi="Times New Roman"/>
                  <w:sz w:val="24"/>
                  <w:szCs w:val="24"/>
                  <w:u w:val="single"/>
                </w:rPr>
                <w:t>104263-9</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28194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активність/об'єм] у сироватці шляхом LC/MS/MS рідинної хроматографії — мас-спектрометрії</w:t>
            </w:r>
          </w:p>
        </w:tc>
      </w:tr>
      <w:tr w:rsidR="008F4EA1" w14:paraId="1FBBE04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1DE89D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24061-4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59DE8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активність/маса] в лейкоцитах</w:t>
            </w:r>
          </w:p>
        </w:tc>
      </w:tr>
      <w:tr w:rsidR="008F4EA1" w14:paraId="58BAB5F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598C76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12913-0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26CE0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лейкоцитах</w:t>
            </w:r>
          </w:p>
        </w:tc>
      </w:tr>
      <w:tr w:rsidR="008F4EA1" w14:paraId="3622881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DE2986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1954-7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FD3D3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сироватці або плазмі</w:t>
            </w:r>
          </w:p>
        </w:tc>
      </w:tr>
      <w:tr w:rsidR="008F4EA1" w14:paraId="2D10808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CB2EF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23825-3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D5D9C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Бета-N-ацетилгексозамінідаза.А/Бета-н-ацетилгексозамінідаза. загальна кількість лейкоцитів</w:t>
            </w:r>
          </w:p>
        </w:tc>
      </w:tr>
      <w:tr w:rsidR="008F4EA1" w14:paraId="0905CFB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1FC80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4ABB7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Альфа-маннозидаза [Ферментативна активність/маса] в лейкоцитах</w:t>
            </w:r>
          </w:p>
        </w:tc>
      </w:tr>
      <w:tr w:rsidR="008F4EA1" w14:paraId="42F1FD6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EFE8E7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24068-9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ABABF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Бета-маннозидаза [Ферментативна активність/маса] в лейкоцитах</w:t>
            </w:r>
          </w:p>
        </w:tc>
      </w:tr>
      <w:tr w:rsidR="008F4EA1" w14:paraId="186C318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894036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32540-7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5296B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активність/маса] в лейкоцитах</w:t>
            </w:r>
          </w:p>
        </w:tc>
      </w:tr>
      <w:tr w:rsidR="008F4EA1" w14:paraId="344963F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9B52CD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84EB7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Альфа-L-ідуронідаза [Ферментативна активність/маса] в лейкоцитах</w:t>
            </w:r>
          </w:p>
        </w:tc>
      </w:tr>
      <w:tr w:rsidR="008F4EA1" w14:paraId="68C465B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E8D7FC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24089-5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6BEF3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Ідуронат-2-сульфатаза [Ферментативна активність/маса] в лейкоцитах</w:t>
            </w:r>
          </w:p>
        </w:tc>
      </w:tr>
      <w:tr w:rsidR="008F4EA1" w14:paraId="3B23799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18031A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24086-1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FD57F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Гепаран-N-сульфатаза [Ферментативна активність/маса] в лейкоцитах</w:t>
            </w:r>
          </w:p>
        </w:tc>
      </w:tr>
      <w:tr w:rsidR="008F4EA1" w14:paraId="5CFD847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AFC62C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1837-4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67679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Альфа-N-ацетилглюкозамінідаза [Ферментативна активність/об'єм] у сироватці або плазмі</w:t>
            </w:r>
          </w:p>
        </w:tc>
      </w:tr>
      <w:tr w:rsidR="008F4EA1" w14:paraId="735D20E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4CE973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24096-0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8B698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N-Ацетилгалактозамін-6-сульфатаза [Ферментативна активність/маса] в лейкоцитах</w:t>
            </w:r>
          </w:p>
        </w:tc>
      </w:tr>
      <w:tr w:rsidR="008F4EA1" w14:paraId="2985AE0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6C3761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95165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Кисла сфінгомієліназа [Ферментативна активність/маса] в лейкоцитах</w:t>
            </w:r>
          </w:p>
        </w:tc>
      </w:tr>
      <w:tr w:rsidR="008F4EA1" w14:paraId="52CD42E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87196B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AF93F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Альфа-галактозидаза А [Ферментативна активність/маса] в лейкоцитах</w:t>
            </w:r>
          </w:p>
        </w:tc>
      </w:tr>
      <w:tr w:rsidR="008F4EA1" w14:paraId="1FD1F2A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8B6FC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4C0E6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Альфа-фукозидаза [Ферментативна активність/маса] в лейкоцитах</w:t>
            </w:r>
          </w:p>
        </w:tc>
      </w:tr>
      <w:tr w:rsidR="008F4EA1" w14:paraId="7A71E6B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4565A4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38355-4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D1B0A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Хітотріозидаза [Ферментативна активність/об’єм] у сироватці або плазмі</w:t>
            </w:r>
          </w:p>
        </w:tc>
      </w:tr>
      <w:tr w:rsidR="008F4EA1" w14:paraId="2E6B255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EAD706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24078-8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BDB23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активність/маса] в лейкоцитах</w:t>
            </w:r>
          </w:p>
        </w:tc>
      </w:tr>
      <w:tr w:rsidR="008F4EA1" w14:paraId="59A521F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F83BB3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24076-2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BB2138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активність/об’єм] у сироватці або плазмі</w:t>
            </w:r>
          </w:p>
        </w:tc>
      </w:tr>
      <w:tr w:rsidR="008F4EA1" w14:paraId="777962D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F15432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24094-5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BEB02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N-Ацетилгалактозамін-4-сульфатаза [Ферментативна активність/маса] в лейкоцитах</w:t>
            </w:r>
          </w:p>
        </w:tc>
      </w:tr>
      <w:tr w:rsidR="008F4EA1" w14:paraId="330E5F9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6D2EB8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1941-4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A1ED0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активність/об’єм] у сироватці або плазмі</w:t>
            </w:r>
          </w:p>
        </w:tc>
      </w:tr>
      <w:tr w:rsidR="008F4EA1" w14:paraId="27EA880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74D82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24065-5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94220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активність/маса] в лейкоцитах</w:t>
            </w:r>
          </w:p>
        </w:tc>
      </w:tr>
      <w:tr w:rsidR="008F4EA1" w14:paraId="19CE8F7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B70C5A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13962-6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5AE34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активність/об’єм] у сироватці або плазмі</w:t>
            </w:r>
          </w:p>
        </w:tc>
      </w:tr>
      <w:tr w:rsidR="008F4EA1" w14:paraId="15B6D5A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61715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94488-4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45CC2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Кисла альфа-глюкозидаза [Ферментативна активність/маса] в лейкоцитах підтверджуючим методом</w:t>
            </w:r>
          </w:p>
        </w:tc>
      </w:tr>
      <w:tr w:rsidR="008F4EA1" w14:paraId="05544B2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2304D4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74935-8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2125BB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Пальмітоілпротеїнова тіоестераза [Ферментативна активність/маса] в лейкоцитах</w:t>
            </w:r>
          </w:p>
        </w:tc>
      </w:tr>
      <w:tr w:rsidR="008F4EA1" w14:paraId="033D25F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DD4C7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76038-9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02D89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Трипептидилпептидаза I [Ферментативна активність/маса] в лейкоцитах</w:t>
            </w:r>
          </w:p>
        </w:tc>
      </w:tr>
      <w:tr w:rsidR="008F4EA1" w14:paraId="722AEF9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BE6B5F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82883-0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DFD63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Лізосомальна кисла ліпаза [Ферментативна активність/маса] в лейкоцитах за 4-MU-пальмітатним субстратом</w:t>
            </w:r>
          </w:p>
        </w:tc>
      </w:tr>
      <w:tr w:rsidR="008F4EA1" w14:paraId="4849A34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437A49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24084-6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B1279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активність/маса] в лейкоцитах</w:t>
            </w:r>
          </w:p>
        </w:tc>
      </w:tr>
      <w:tr w:rsidR="008F4EA1" w14:paraId="0385B63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C08B9B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C8CDA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Ацетил-КоА: глюкозамінацетилтрансфераза [Ферментативна активність/маса] в лейкоцитах</w:t>
            </w:r>
          </w:p>
        </w:tc>
      </w:tr>
      <w:tr w:rsidR="008F4EA1" w14:paraId="7B0C7E30" w14:textId="77777777" w:rsidTr="00130D7E">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BAD1BB3" w14:textId="77777777" w:rsidR="008F4EA1" w:rsidRDefault="008F4EA1" w:rsidP="004C35CE">
            <w:pPr>
              <w:shd w:val="clear" w:color="auto" w:fill="FFFFFF"/>
              <w:spacing w:before="240"/>
              <w:ind w:left="360"/>
              <w:jc w:val="both"/>
              <w:rPr>
                <w:rFonts w:ascii="Times New Roman" w:hAnsi="Times New Roman"/>
                <w:sz w:val="24"/>
                <w:szCs w:val="24"/>
              </w:rPr>
            </w:pPr>
            <w:r>
              <w:rPr>
                <w:rFonts w:ascii="Times New Roman" w:hAnsi="Times New Roman"/>
                <w:sz w:val="24"/>
                <w:szCs w:val="24"/>
              </w:rPr>
              <w:t>3.</w:t>
            </w:r>
            <w:r>
              <w:rPr>
                <w:rFonts w:ascii="Times New Roman" w:hAnsi="Times New Roman"/>
                <w:sz w:val="14"/>
                <w:szCs w:val="14"/>
              </w:rPr>
              <w:t xml:space="preserve">     </w:t>
            </w:r>
            <w:r>
              <w:rPr>
                <w:rFonts w:ascii="Times New Roman" w:hAnsi="Times New Roman"/>
                <w:b/>
                <w:sz w:val="24"/>
                <w:szCs w:val="24"/>
              </w:rPr>
              <w:t>Клас «Мікробіологія</w:t>
            </w:r>
            <w:r>
              <w:rPr>
                <w:rFonts w:ascii="Times New Roman" w:hAnsi="Times New Roman"/>
                <w:sz w:val="24"/>
                <w:szCs w:val="24"/>
              </w:rPr>
              <w:t>»</w:t>
            </w:r>
          </w:p>
        </w:tc>
      </w:tr>
      <w:tr w:rsidR="008F4EA1" w14:paraId="646BAD1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951E15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100897-8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3D86D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Staphylococcus aureus [Наявність] у зразку, визначення на організм-специфічній культурі</w:t>
            </w:r>
          </w:p>
        </w:tc>
      </w:tr>
      <w:tr w:rsidR="008F4EA1" w14:paraId="05299D16"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DC3F4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100899-4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7413D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Фенотип резистентності Enterobacteriaceae до бета-лактамази розширеного спектру [Ідентифікація] у матеріалі, визначення на організм-специфічній культурі</w:t>
            </w:r>
          </w:p>
        </w:tc>
      </w:tr>
      <w:tr w:rsidR="008F4EA1" w14:paraId="767A0FB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87C0C2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100906-7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EA8EE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[#/об'єм] у сечі</w:t>
            </w:r>
          </w:p>
        </w:tc>
      </w:tr>
      <w:tr w:rsidR="008F4EA1" w14:paraId="038D9A6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BA7FE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101140-2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C8B9D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Антиген до Salmonella sр [Наявність] у калі за методом швидкого імунологічного аналізу</w:t>
            </w:r>
          </w:p>
        </w:tc>
      </w:tr>
      <w:tr w:rsidR="008F4EA1" w14:paraId="35522B5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A688D6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10352-3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0650A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геніталій</w:t>
            </w:r>
          </w:p>
        </w:tc>
      </w:tr>
      <w:tr w:rsidR="008F4EA1" w14:paraId="1269F22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C561D7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B5758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матеріалу з носу</w:t>
            </w:r>
          </w:p>
        </w:tc>
      </w:tr>
      <w:tr w:rsidR="008F4EA1" w14:paraId="4ED501C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57C0B8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10357-2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2D209F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виділень з рани, фарбування за Грамом</w:t>
            </w:r>
          </w:p>
        </w:tc>
      </w:tr>
      <w:tr w:rsidR="008F4EA1" w14:paraId="189037F1"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CB1055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104785-1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27666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[Одиниці /об'єм] у сироватці та плазмі</w:t>
            </w:r>
          </w:p>
        </w:tc>
      </w:tr>
      <w:tr w:rsidR="008F4EA1" w14:paraId="35F58B3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FBEC6B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105887-4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D9E36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Adenovirus [Наявність] у зразку</w:t>
            </w:r>
          </w:p>
        </w:tc>
      </w:tr>
      <w:tr w:rsidR="008F4EA1" w14:paraId="5185BD5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EA513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106029-2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3A601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генітальному зразку</w:t>
            </w:r>
          </w:p>
        </w:tc>
      </w:tr>
      <w:tr w:rsidR="008F4EA1" w14:paraId="31EF015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2BD315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11597-2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1A605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[Одиниці/об’єм] у сироватці</w:t>
            </w:r>
          </w:p>
        </w:tc>
      </w:tr>
      <w:tr w:rsidR="008F4EA1" w14:paraId="59FF4E3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913135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13248-0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D9B4F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[Наявність] у сироватці</w:t>
            </w:r>
          </w:p>
        </w:tc>
      </w:tr>
      <w:tr w:rsidR="008F4EA1" w14:paraId="568500D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267F3C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13294-4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FF55A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[Наявність] у сироватці</w:t>
            </w:r>
          </w:p>
        </w:tc>
      </w:tr>
      <w:tr w:rsidR="008F4EA1" w14:paraId="7CB419D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77F166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13316-5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8B010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Ванкоміцин-резистентний enterococcus [Наявність] у зразку, визначення на організм-специфічній культурі</w:t>
            </w:r>
          </w:p>
        </w:tc>
      </w:tr>
      <w:tr w:rsidR="008F4EA1" w14:paraId="418A0A9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4FA63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13317-3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EA881D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Метицилінрезистентний Staphylococcus aureus [Наявність] у зразку, визначення на організм-специфічній культурі</w:t>
            </w:r>
          </w:p>
        </w:tc>
      </w:tr>
      <w:tr w:rsidR="008F4EA1" w14:paraId="6B01912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7C53BDD" w14:textId="77777777" w:rsidR="008F4EA1" w:rsidRDefault="00384FAE" w:rsidP="004C35CE">
            <w:pPr>
              <w:shd w:val="clear" w:color="auto" w:fill="FFFFFF"/>
              <w:spacing w:before="240"/>
              <w:jc w:val="both"/>
              <w:rPr>
                <w:rFonts w:ascii="Times New Roman" w:hAnsi="Times New Roman"/>
                <w:color w:val="1155CC"/>
                <w:sz w:val="24"/>
                <w:szCs w:val="24"/>
                <w:u w:val="single"/>
              </w:rPr>
            </w:pPr>
            <w:hyperlink r:id="rId16">
              <w:r w:rsidR="008F4EA1" w:rsidRPr="00130D7E">
                <w:rPr>
                  <w:rFonts w:ascii="Times New Roman" w:hAnsi="Times New Roman"/>
                  <w:sz w:val="24"/>
                  <w:szCs w:val="24"/>
                  <w:u w:val="single"/>
                </w:rPr>
                <w:t>13953-5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96748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е-антигену вірусу гепатиту В [Наявність ] у сироватці та плазмі</w:t>
            </w:r>
          </w:p>
        </w:tc>
      </w:tr>
      <w:tr w:rsidR="008F4EA1" w14:paraId="0912F6E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62A2F6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14357-8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6A538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спинномозкової рідини, фарбування за Грамом</w:t>
            </w:r>
          </w:p>
        </w:tc>
      </w:tr>
      <w:tr w:rsidR="008F4EA1" w14:paraId="200F6C4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795B5E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6F760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горла/зіву, фарбування за Грамом</w:t>
            </w:r>
          </w:p>
        </w:tc>
      </w:tr>
      <w:tr w:rsidR="008F4EA1" w14:paraId="161E331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AB94D5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14364-4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D9A86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ока, фарбування за Грамом</w:t>
            </w:r>
          </w:p>
        </w:tc>
      </w:tr>
      <w:tr w:rsidR="008F4EA1" w14:paraId="57F6987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F99B6C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0578C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вуха, фарбування за Грамом</w:t>
            </w:r>
          </w:p>
        </w:tc>
      </w:tr>
      <w:tr w:rsidR="008F4EA1" w14:paraId="77505FB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A44265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14478-2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7E821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пенісу</w:t>
            </w:r>
          </w:p>
        </w:tc>
      </w:tr>
      <w:tr w:rsidR="008F4EA1" w14:paraId="2D4AADB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1753A1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16125-7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423DD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IgA до Helicobacter pylori [Наявність] у сироватці</w:t>
            </w:r>
          </w:p>
        </w:tc>
      </w:tr>
      <w:tr w:rsidR="008F4EA1" w14:paraId="233DE41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F6BB5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16126-5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7ECA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[Наявність] у сироватці</w:t>
            </w:r>
          </w:p>
        </w:tc>
      </w:tr>
      <w:tr w:rsidR="008F4EA1" w14:paraId="67FF86B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64F9B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16134-9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4CC986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Neisseria meningitidis [Наявність] у зразку, визначення на організм-специфічній культурі</w:t>
            </w:r>
          </w:p>
        </w:tc>
      </w:tr>
      <w:tr w:rsidR="008F4EA1" w14:paraId="0D4F30B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0E0693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16676-9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30F5B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Corynebacterium diphtheriae [Наявність] у зразку, визначення на організм-специфічній культурі</w:t>
            </w:r>
          </w:p>
        </w:tc>
      </w:tr>
      <w:tr w:rsidR="008F4EA1" w14:paraId="450112F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20BCD8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16832-8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D82B4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Ентеротоксичні Escherichia coli ідентифіковані в калі, визначення на організм-специфічній культурі</w:t>
            </w:r>
          </w:p>
        </w:tc>
      </w:tr>
      <w:tr w:rsidR="008F4EA1" w14:paraId="15A2F09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541753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16937-5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3A462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G [Наявність] у сироватці</w:t>
            </w:r>
          </w:p>
        </w:tc>
      </w:tr>
      <w:tr w:rsidR="008F4EA1" w14:paraId="42E7A02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6F5565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17422-7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FEB8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класів IgG+IgM до Parvovirus B19 [Одиниці/об’єм] у сироватці</w:t>
            </w:r>
          </w:p>
        </w:tc>
      </w:tr>
      <w:tr w:rsidR="008F4EA1" w14:paraId="3D5D767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F7619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17909-3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68AA6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глибини рани</w:t>
            </w:r>
          </w:p>
        </w:tc>
      </w:tr>
      <w:tr w:rsidR="008F4EA1" w14:paraId="4B2ED13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595F57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628-8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4F7A2D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тканині</w:t>
            </w:r>
          </w:p>
        </w:tc>
      </w:tr>
      <w:tr w:rsidR="008F4EA1" w14:paraId="2D770EF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E1C42C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633-8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39CCE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у матеріалі з глибини рани</w:t>
            </w:r>
          </w:p>
        </w:tc>
      </w:tr>
      <w:tr w:rsidR="008F4EA1" w14:paraId="5A2D25A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B84F69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17928-3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F5AE5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ідентифіковані в крові</w:t>
            </w:r>
          </w:p>
        </w:tc>
      </w:tr>
      <w:tr w:rsidR="008F4EA1" w14:paraId="01E7570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0960E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17934-1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D7B92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ідентифіковані в крові</w:t>
            </w:r>
          </w:p>
        </w:tc>
      </w:tr>
      <w:tr w:rsidR="008F4EA1" w14:paraId="0577C4C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02680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19106-4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5EC9F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простого герпесу [Наявність] у сироватці</w:t>
            </w:r>
          </w:p>
        </w:tc>
      </w:tr>
      <w:tr w:rsidR="008F4EA1" w14:paraId="4DCD8C9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EC4E64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20474-3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C2FF6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біопсійній тканині</w:t>
            </w:r>
          </w:p>
        </w:tc>
      </w:tr>
      <w:tr w:rsidR="008F4EA1" w14:paraId="5815DAC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197DCE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20879-3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01F4B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молоці</w:t>
            </w:r>
          </w:p>
        </w:tc>
      </w:tr>
      <w:tr w:rsidR="008F4EA1" w14:paraId="7C8C053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978183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21406-4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4671E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[Наявність] у сироватці</w:t>
            </w:r>
          </w:p>
        </w:tc>
      </w:tr>
      <w:tr w:rsidR="008F4EA1" w14:paraId="1175740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2B1745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21597-0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C8E13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Varicella zoster [Наявність] у сироватці</w:t>
            </w:r>
          </w:p>
        </w:tc>
      </w:tr>
      <w:tr w:rsidR="008F4EA1" w14:paraId="1545329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1F19B2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22128-3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D9A96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[Наявність] у сироватці</w:t>
            </w:r>
          </w:p>
        </w:tc>
      </w:tr>
      <w:tr w:rsidR="008F4EA1" w14:paraId="617F78F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B2474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22135-8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64939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[Наявність] у сироватці</w:t>
            </w:r>
          </w:p>
        </w:tc>
      </w:tr>
      <w:tr w:rsidR="008F4EA1" w14:paraId="3E8D3D7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250D63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22264-6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374CE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[Наявність] у сироватці</w:t>
            </w:r>
          </w:p>
        </w:tc>
      </w:tr>
      <w:tr w:rsidR="008F4EA1" w14:paraId="16B92A7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B7BBD0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22314-9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0F4AE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А [Наявність] у сироватці</w:t>
            </w:r>
          </w:p>
        </w:tc>
      </w:tr>
      <w:tr w:rsidR="008F4EA1" w14:paraId="07B7DC7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89F6AC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22330-5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CF3F2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[Одиниці/об’єм] у сироватці</w:t>
            </w:r>
          </w:p>
        </w:tc>
      </w:tr>
      <w:tr w:rsidR="008F4EA1" w14:paraId="44C5349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390CA5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22362-8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AE7B8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HTLV I+II [Наявність] у сироватці</w:t>
            </w:r>
          </w:p>
        </w:tc>
      </w:tr>
      <w:tr w:rsidR="008F4EA1" w14:paraId="18619B5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C807E0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23858-4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870545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спинномозковій рідині шляхом ампліфікації НК</w:t>
            </w:r>
          </w:p>
        </w:tc>
      </w:tr>
      <w:tr w:rsidR="008F4EA1" w14:paraId="2BB9A22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3909EA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24004-4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24901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[Наявність] у сироватці</w:t>
            </w:r>
          </w:p>
        </w:tc>
      </w:tr>
      <w:tr w:rsidR="008F4EA1" w14:paraId="0A2C9D7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B8E37B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24029-1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FC2BE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[Наявність] у сироватці</w:t>
            </w:r>
          </w:p>
        </w:tc>
      </w:tr>
      <w:tr w:rsidR="008F4EA1" w14:paraId="411D054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A1138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24114-1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76F83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капсидного антигену вірусу Epstein Barr [Наявність] у сироватці за результатами імунологічного аналізу</w:t>
            </w:r>
          </w:p>
        </w:tc>
      </w:tr>
      <w:tr w:rsidR="008F4EA1" w14:paraId="4825B16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5FA67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24312-1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8310B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[Наявність] у сироватці шляхом аглютинації</w:t>
            </w:r>
          </w:p>
        </w:tc>
      </w:tr>
      <w:tr w:rsidR="008F4EA1" w14:paraId="20FD3EE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9144DC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25423-5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F7D6E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[Одиниці/об’єм] у сироватці за результатами імунологічного аналізу</w:t>
            </w:r>
          </w:p>
        </w:tc>
      </w:tr>
      <w:tr w:rsidR="008F4EA1" w14:paraId="03F895F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63FB7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25435-9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B2D74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простого герпесу [Наявність] у сироватці</w:t>
            </w:r>
          </w:p>
        </w:tc>
      </w:tr>
      <w:tr w:rsidR="008F4EA1" w14:paraId="55C84AE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29E8EF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25514-1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DF1F8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[Наявність] у сироватці</w:t>
            </w:r>
          </w:p>
        </w:tc>
      </w:tr>
      <w:tr w:rsidR="008F4EA1" w14:paraId="16DDCB2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FEDDB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25542-2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F973D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Toxoplasma gondii [Наявність] у сироватці</w:t>
            </w:r>
          </w:p>
        </w:tc>
      </w:tr>
      <w:tr w:rsidR="008F4EA1" w14:paraId="629BE30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5C7A56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26715-3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2070F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[Одиниці/об’єм] у сироватці за результатами імунологічного аналізу</w:t>
            </w:r>
          </w:p>
        </w:tc>
      </w:tr>
      <w:tr w:rsidR="008F4EA1" w14:paraId="3E91BB7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60FE6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27414-2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0B6E4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Гриби, виявлені у калі</w:t>
            </w:r>
          </w:p>
        </w:tc>
      </w:tr>
      <w:tr w:rsidR="008F4EA1" w14:paraId="352BFB71"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7D15D6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28549-4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F939D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Yersinia sp виявлені в калі, визначення на організм-специфічній культурі</w:t>
            </w:r>
          </w:p>
        </w:tc>
      </w:tr>
      <w:tr w:rsidR="008F4EA1" w14:paraId="2F4D47B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359E2D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29248-2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5FFBD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крові шляхом ампліфікації НК</w:t>
            </w:r>
          </w:p>
        </w:tc>
      </w:tr>
      <w:tr w:rsidR="008F4EA1" w14:paraId="25B6C29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2C409F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29675-6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5BE6F0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8F4EA1" w14:paraId="46B561B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F5369A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29904-0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08125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Toxoplasma gondii [Наявність] у зразку шляхом ампліфікації НК</w:t>
            </w:r>
          </w:p>
        </w:tc>
      </w:tr>
      <w:tr w:rsidR="008F4EA1" w14:paraId="283E2DB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7725A8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30340-4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08F8D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капсидного антигену вірусу Epstein Barr [Наявність] у сироватці</w:t>
            </w:r>
          </w:p>
        </w:tc>
      </w:tr>
      <w:tr w:rsidR="008F4EA1" w14:paraId="053D92E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46D6DE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31204-1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1DD9E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[Наявність ] у сироватці</w:t>
            </w:r>
          </w:p>
        </w:tc>
      </w:tr>
      <w:tr w:rsidR="008F4EA1" w14:paraId="3F42892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639071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31616-6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4D234D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[Наявність] у сироватці</w:t>
            </w:r>
          </w:p>
        </w:tc>
      </w:tr>
      <w:tr w:rsidR="008F4EA1" w14:paraId="79D5B7E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695787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31844-4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3B1D0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Е-антиген вірусу гепатиту В [Наявність ] у сироватці</w:t>
            </w:r>
          </w:p>
        </w:tc>
      </w:tr>
      <w:tr w:rsidR="008F4EA1" w14:paraId="54B7FC8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6FD571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31852-7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02C12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w:t>
            </w:r>
          </w:p>
        </w:tc>
      </w:tr>
      <w:tr w:rsidR="008F4EA1" w14:paraId="65CCCD1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5FDCA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31853-5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A1A8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сироватці</w:t>
            </w:r>
          </w:p>
        </w:tc>
      </w:tr>
      <w:tr w:rsidR="008F4EA1" w14:paraId="376A6DA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CE3F1D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32026-7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C0EDA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носа, фарбування за Грамом</w:t>
            </w:r>
          </w:p>
        </w:tc>
      </w:tr>
      <w:tr w:rsidR="008F4EA1" w14:paraId="6C60456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8FD397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32286-7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591907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Генотип вірусу гепатиту С [Ідентифікація] у сироватці або плазмі шляхом ампліфікації НК</w:t>
            </w:r>
          </w:p>
        </w:tc>
      </w:tr>
      <w:tr w:rsidR="008F4EA1" w14:paraId="7CA328F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4544DE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32365-9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13E432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Torque teno [Наявність] у сироватці або плазмі шляхом ампліфікації НК</w:t>
            </w:r>
          </w:p>
        </w:tc>
      </w:tr>
      <w:tr w:rsidR="008F4EA1" w14:paraId="05E572E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68CC5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33464-9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73789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гепатиту D [Наявність] у сироватці</w:t>
            </w:r>
          </w:p>
        </w:tc>
      </w:tr>
      <w:tr w:rsidR="008F4EA1" w14:paraId="7824689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E74BC3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35283-1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645BD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[Наявність] у сироватці</w:t>
            </w:r>
          </w:p>
        </w:tc>
      </w:tr>
      <w:tr w:rsidR="008F4EA1" w14:paraId="2759BBE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CCBA0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36923-1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409644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[#/об’єм] (вірусне навантаження) у крові шляхом ампліфікації НК</w:t>
            </w:r>
          </w:p>
        </w:tc>
      </w:tr>
      <w:tr w:rsidR="008F4EA1" w14:paraId="04EA619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88B914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38348-9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50EEE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6 типа [Ідентифікація] у зразку шляхом ампліфікації НК</w:t>
            </w:r>
          </w:p>
        </w:tc>
      </w:tr>
      <w:tr w:rsidR="008F4EA1" w14:paraId="2A40C9D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AEF53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40607-4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01EF2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Ascaris lumbricoides [Одиниці/об’єм] у сироватці за результатами імунологічного аналізу</w:t>
            </w:r>
          </w:p>
        </w:tc>
      </w:tr>
      <w:tr w:rsidR="008F4EA1" w14:paraId="20F34EF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28D188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40987-0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F396F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РНК Respiratory syncytial virus [Ідентифікація] у зразку шляхом ампліфікації НК</w:t>
            </w:r>
          </w:p>
        </w:tc>
      </w:tr>
      <w:tr w:rsidR="008F4EA1" w14:paraId="41B9736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29D77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41026-6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3ABEE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матеріалі з геніталій</w:t>
            </w:r>
          </w:p>
        </w:tc>
      </w:tr>
      <w:tr w:rsidR="008F4EA1" w14:paraId="43397F8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28C78E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41035-7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070AE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РНК Norovirus [Наявність] у зразку</w:t>
            </w:r>
          </w:p>
        </w:tc>
      </w:tr>
      <w:tr w:rsidR="008F4EA1" w14:paraId="1849878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FDF5A4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43307-8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98358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у матеріалі з навколоносових порожнин</w:t>
            </w:r>
          </w:p>
        </w:tc>
      </w:tr>
      <w:tr w:rsidR="008F4EA1" w14:paraId="4908AA9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7E134F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43371-4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5B8AE6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Salmonella та Shigella sp, у калі, визначення на організм-специфічній культурі</w:t>
            </w:r>
          </w:p>
        </w:tc>
      </w:tr>
      <w:tr w:rsidR="008F4EA1" w14:paraId="6E98B5D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85742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44423-2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C56AA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7 типа [Наявність] у зразку шляхом ампліфікації НК</w:t>
            </w:r>
          </w:p>
        </w:tc>
      </w:tr>
      <w:tr w:rsidR="008F4EA1" w14:paraId="6E7BA4C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38610D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44508-0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41DB0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шийці матки</w:t>
            </w:r>
          </w:p>
        </w:tc>
      </w:tr>
      <w:tr w:rsidR="008F4EA1" w14:paraId="22772BC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6D6A6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44981-9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97612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[Наявність] у сироватці</w:t>
            </w:r>
          </w:p>
        </w:tc>
      </w:tr>
      <w:tr w:rsidR="008F4EA1" w14:paraId="76A18B1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0D7288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44994-2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3A24C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B [Наявність] у сироватці</w:t>
            </w:r>
          </w:p>
        </w:tc>
      </w:tr>
      <w:tr w:rsidR="008F4EA1" w14:paraId="5A6E7C7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61859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44995-9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4EA72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B [Наявність] у сироватці</w:t>
            </w:r>
          </w:p>
        </w:tc>
      </w:tr>
      <w:tr w:rsidR="008F4EA1" w14:paraId="1BCF80B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BA90B2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45001-5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1D22D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[Одиниці/об’єм] у сироватці за результатами імунологічного аналізу</w:t>
            </w:r>
          </w:p>
        </w:tc>
      </w:tr>
      <w:tr w:rsidR="008F4EA1" w14:paraId="7B741E3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28A56E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46198-8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35CFD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[Наявність] у сироватці</w:t>
            </w:r>
          </w:p>
        </w:tc>
      </w:tr>
      <w:tr w:rsidR="008F4EA1" w14:paraId="13B10CA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0B8E98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47229-0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E45C2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спинномозковій рідині</w:t>
            </w:r>
          </w:p>
        </w:tc>
      </w:tr>
      <w:tr w:rsidR="008F4EA1" w14:paraId="2C27377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A3F488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47431-2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CD043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[Одиниці/об’єм] у сироватці</w:t>
            </w:r>
          </w:p>
        </w:tc>
      </w:tr>
      <w:tr w:rsidR="008F4EA1" w14:paraId="2C9C427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7871A9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49334-6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139DD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Adenovirus [#/об’єм] (вірусне навантаження) у сироватці або плазмі шляхом ампліфікації НК</w:t>
            </w:r>
          </w:p>
        </w:tc>
      </w:tr>
      <w:tr w:rsidR="008F4EA1" w14:paraId="3F6B720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1AE898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49777-6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DEBFA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G [Одиниці/об’єм] у сироватці</w:t>
            </w:r>
          </w:p>
        </w:tc>
      </w:tr>
      <w:tr w:rsidR="008F4EA1" w14:paraId="5AB8A77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02CA9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22DE5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сечі шляхом ампліфікації НК</w:t>
            </w:r>
          </w:p>
        </w:tc>
      </w:tr>
      <w:tr w:rsidR="008F4EA1" w14:paraId="12A89C4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8FE583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5000-5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08B7F8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зразку шляхом ампліфікації НК</w:t>
            </w:r>
          </w:p>
        </w:tc>
      </w:tr>
      <w:tr w:rsidR="008F4EA1" w14:paraId="09D8B2B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9807D7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5002-1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5A8CD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крові шляхом ампліфікації НК</w:t>
            </w:r>
          </w:p>
        </w:tc>
      </w:tr>
      <w:tr w:rsidR="008F4EA1" w14:paraId="0E69286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94D2EA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5005-4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03EB5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зразку шляхом ампліфікації НК</w:t>
            </w:r>
          </w:p>
        </w:tc>
      </w:tr>
      <w:tr w:rsidR="008F4EA1" w14:paraId="39AC524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33FB42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50344-1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F0605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рідині організму шляхом ампліфікації НК</w:t>
            </w:r>
          </w:p>
        </w:tc>
      </w:tr>
      <w:tr w:rsidR="008F4EA1" w14:paraId="5859748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2DE417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50346-6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381745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церебральній спинномозковій рідині шляхом ампліфікації НК</w:t>
            </w:r>
          </w:p>
        </w:tc>
      </w:tr>
      <w:tr w:rsidR="008F4EA1" w14:paraId="5AB9982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AD8B5C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50348-2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6C2D02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крові шляхом ампліфікації НК</w:t>
            </w:r>
          </w:p>
        </w:tc>
      </w:tr>
      <w:tr w:rsidR="008F4EA1" w14:paraId="621C937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D0E09E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51458-8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9E833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[Одиниці/об’єм] у сироватці</w:t>
            </w:r>
          </w:p>
        </w:tc>
      </w:tr>
      <w:tr w:rsidR="008F4EA1" w14:paraId="64985BB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524F2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51459-6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B3DFA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[Одиниці/об’єм] у сироватці</w:t>
            </w:r>
          </w:p>
        </w:tc>
      </w:tr>
      <w:tr w:rsidR="008F4EA1" w14:paraId="3D2EC26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402747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3AA0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Giardia lamblia [Одиниці/об’єм] у сироватці</w:t>
            </w:r>
          </w:p>
        </w:tc>
      </w:tr>
      <w:tr w:rsidR="008F4EA1" w14:paraId="600FD7B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5E3C5B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51806-8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24424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[Одиниці/об’єм] у сироватці за результатами імунологічного аналізу</w:t>
            </w:r>
          </w:p>
        </w:tc>
      </w:tr>
      <w:tr w:rsidR="008F4EA1" w14:paraId="02A0C5B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AD26DB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51807-6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C85CE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[Одиниці/об’єм] у сироватці за результатами імунологічного аналізу</w:t>
            </w:r>
          </w:p>
        </w:tc>
      </w:tr>
      <w:tr w:rsidR="008F4EA1" w14:paraId="3B9DB42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CDAF0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51824-1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BFBC0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С [Одиниці/об’єм] у сироватці за результатами імунологічного аналізу</w:t>
            </w:r>
          </w:p>
        </w:tc>
      </w:tr>
      <w:tr w:rsidR="008F4EA1" w14:paraId="3EB066B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C154B4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51914-0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F5E07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IgM+IgG до ядерного антигену вірусу гепатиту В [Наявність ] у сироватці</w:t>
            </w:r>
          </w:p>
        </w:tc>
      </w:tr>
      <w:tr w:rsidR="008F4EA1" w14:paraId="346A9F5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060F9C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5256-3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5C3BA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[Одиниці/об’єм] у сироватці за результатами імунологічного аналізу</w:t>
            </w:r>
          </w:p>
        </w:tc>
      </w:tr>
      <w:tr w:rsidR="008F4EA1" w14:paraId="6ED9EFD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96F7C55" w14:textId="77777777" w:rsidR="008F4EA1" w:rsidRDefault="00384FAE" w:rsidP="004C35CE">
            <w:pPr>
              <w:shd w:val="clear" w:color="auto" w:fill="FFFFFF"/>
              <w:spacing w:before="240"/>
              <w:jc w:val="both"/>
              <w:rPr>
                <w:rFonts w:ascii="Times New Roman" w:hAnsi="Times New Roman"/>
                <w:color w:val="1155CC"/>
                <w:sz w:val="24"/>
                <w:szCs w:val="24"/>
                <w:u w:val="single"/>
              </w:rPr>
            </w:pPr>
            <w:hyperlink r:id="rId17">
              <w:r w:rsidR="008F4EA1" w:rsidRPr="00130D7E">
                <w:rPr>
                  <w:rFonts w:ascii="Times New Roman" w:hAnsi="Times New Roman"/>
                  <w:sz w:val="24"/>
                  <w:szCs w:val="24"/>
                  <w:u w:val="single"/>
                </w:rPr>
                <w:t>52973-5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01BDC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трахеальному аспіраті</w:t>
            </w:r>
          </w:p>
        </w:tc>
      </w:tr>
      <w:tr w:rsidR="008F4EA1" w14:paraId="6AF7A2D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9D279D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5335-5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9A428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[Одиниці/об’єм] у сироватці за результатами імунологічного аналізу</w:t>
            </w:r>
          </w:p>
        </w:tc>
      </w:tr>
      <w:tr w:rsidR="008F4EA1" w14:paraId="3EA8B65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92FE65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53911-4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A5047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жовчі</w:t>
            </w:r>
          </w:p>
        </w:tc>
      </w:tr>
      <w:tr w:rsidR="008F4EA1" w14:paraId="412C64B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96856D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D930A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синовіальній рідині</w:t>
            </w:r>
          </w:p>
        </w:tc>
      </w:tr>
      <w:tr w:rsidR="008F4EA1" w14:paraId="2892F4E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F2179F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5850-3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516B6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 за результатами імунологічного аналізу</w:t>
            </w:r>
          </w:p>
        </w:tc>
      </w:tr>
      <w:tr w:rsidR="008F4EA1" w14:paraId="45FD2EA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8C97C7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5854-5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B8861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зразку за результатами імунологічного аналізу</w:t>
            </w:r>
          </w:p>
        </w:tc>
      </w:tr>
      <w:tr w:rsidR="008F4EA1" w14:paraId="6B767C8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CF3474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600-7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03739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крові</w:t>
            </w:r>
          </w:p>
        </w:tc>
      </w:tr>
      <w:tr w:rsidR="008F4EA1" w14:paraId="6D8A631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B9395D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7E73FE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крові</w:t>
            </w:r>
          </w:p>
        </w:tc>
      </w:tr>
      <w:tr w:rsidR="008F4EA1" w14:paraId="2A7F033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109619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F0F8A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вуха</w:t>
            </w:r>
          </w:p>
        </w:tc>
      </w:tr>
      <w:tr w:rsidR="008F4EA1" w14:paraId="61FEEE4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AA4C4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609-8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3E66E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ока</w:t>
            </w:r>
          </w:p>
        </w:tc>
      </w:tr>
      <w:tr w:rsidR="008F4EA1" w14:paraId="6864733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C0820B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621-3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DCD1A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синовіальній рідині</w:t>
            </w:r>
          </w:p>
        </w:tc>
      </w:tr>
      <w:tr w:rsidR="008F4EA1" w14:paraId="5238CFB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A627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52D81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мокротинні</w:t>
            </w:r>
          </w:p>
        </w:tc>
      </w:tr>
      <w:tr w:rsidR="008F4EA1" w14:paraId="53AE5FC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8862FE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625-4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E9354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калі</w:t>
            </w:r>
          </w:p>
        </w:tc>
      </w:tr>
      <w:tr w:rsidR="008F4EA1" w14:paraId="7FC93CB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9E287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6317-2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844EA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Bordetella sp, у зразку, визначення на організм-специфічній культурі</w:t>
            </w:r>
          </w:p>
        </w:tc>
      </w:tr>
      <w:tr w:rsidR="008F4EA1" w14:paraId="60FF581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62A5A1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CE437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рані</w:t>
            </w:r>
          </w:p>
        </w:tc>
      </w:tr>
      <w:tr w:rsidR="008F4EA1" w14:paraId="6F99F04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EE4449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6331-3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28A04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Campylobacter sp, у калі, визначення на організм-специфічній культурі</w:t>
            </w:r>
          </w:p>
        </w:tc>
      </w:tr>
      <w:tr w:rsidR="008F4EA1" w14:paraId="41AA4F5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FA3B2E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6409-7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12288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в трахеальному аспіраті мокротиння</w:t>
            </w:r>
          </w:p>
        </w:tc>
      </w:tr>
      <w:tr w:rsidR="008F4EA1" w14:paraId="37661F0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DB367B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6461-8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9EDBE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калі</w:t>
            </w:r>
          </w:p>
        </w:tc>
      </w:tr>
      <w:tr w:rsidR="008F4EA1" w14:paraId="3958EA3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C0422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1B6B55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мокротиння, фарбування за Грамом</w:t>
            </w:r>
          </w:p>
        </w:tc>
      </w:tr>
      <w:tr w:rsidR="008F4EA1" w14:paraId="5374B37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1EC8C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6561-5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0950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Treponema pallidum [Наявність] у сироватці</w:t>
            </w:r>
          </w:p>
        </w:tc>
      </w:tr>
      <w:tr w:rsidR="008F4EA1" w14:paraId="36A856F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F15562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6562-3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9747C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доTreponema pallidum [Наявність] у сироватці</w:t>
            </w:r>
          </w:p>
        </w:tc>
      </w:tr>
      <w:tr w:rsidR="008F4EA1" w14:paraId="09183381"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31CD66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6579-7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5A591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Vibrio sp виявлені у калі, визначення на організм-специфічній культурі</w:t>
            </w:r>
          </w:p>
        </w:tc>
      </w:tr>
      <w:tr w:rsidR="008F4EA1" w14:paraId="1962C8B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7C8A2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6664-7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CD773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тканини, фарбування за Грамом</w:t>
            </w:r>
          </w:p>
        </w:tc>
      </w:tr>
      <w:tr w:rsidR="008F4EA1" w14:paraId="3297CD5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BB6DC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69938-9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6F157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РНК Astrovirus [Наявність] у зразку шляхом ампліфікації НК</w:t>
            </w:r>
          </w:p>
        </w:tc>
      </w:tr>
      <w:tr w:rsidR="008F4EA1" w14:paraId="6AF1AEF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4ADBBF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74420-1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114E3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[Одиниці/об’єм] (вірусне навантаження) у сироватці або плазмі шляхом ампліфікації НК</w:t>
            </w:r>
          </w:p>
        </w:tc>
      </w:tr>
      <w:tr w:rsidR="008F4EA1" w14:paraId="5E8C5C2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4D28C5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74816-0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5F495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ока</w:t>
            </w:r>
          </w:p>
        </w:tc>
      </w:tr>
      <w:tr w:rsidR="008F4EA1" w14:paraId="74016FB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B71E3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75269-1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0E7DE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геніталій</w:t>
            </w:r>
          </w:p>
        </w:tc>
      </w:tr>
      <w:tr w:rsidR="008F4EA1" w14:paraId="367AB21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627CD6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7817-0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FF76B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[Одиниці/об’єм] у сироватці</w:t>
            </w:r>
          </w:p>
        </w:tc>
      </w:tr>
      <w:tr w:rsidR="008F4EA1" w14:paraId="68CD2AB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C0EBAD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7818-8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C23144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[Одиниці/об’єм] у сироватці</w:t>
            </w:r>
          </w:p>
        </w:tc>
      </w:tr>
      <w:tr w:rsidR="008F4EA1" w14:paraId="4DE6054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1ECFA1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7901-2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41FF2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IgА до Helicobacter pylori [Одиниці/об’єм] у сироватці</w:t>
            </w:r>
          </w:p>
        </w:tc>
      </w:tr>
      <w:tr w:rsidR="008F4EA1" w14:paraId="418F1CE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C65890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45A9C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[Одиниці/об’єм] у сироватці</w:t>
            </w:r>
          </w:p>
        </w:tc>
      </w:tr>
      <w:tr w:rsidR="008F4EA1" w14:paraId="202E511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A5462B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7970-7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25C0B6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[Одиниці/об’єм] у сироватці</w:t>
            </w:r>
          </w:p>
        </w:tc>
      </w:tr>
      <w:tr w:rsidR="008F4EA1" w14:paraId="4E8DA51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EA0E6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7981-4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36E8C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8F4EA1" w14:paraId="3BCA8F3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041C8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8014-3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C8575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[Одиниці/об’єм] у сироватці</w:t>
            </w:r>
          </w:p>
        </w:tc>
      </w:tr>
      <w:tr w:rsidR="008F4EA1" w14:paraId="69116C6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4E46A0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8040-8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C4417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IgМ до Toxoplasma gondii [Одиниці/об’єм] у сироватці</w:t>
            </w:r>
          </w:p>
        </w:tc>
      </w:tr>
      <w:tr w:rsidR="008F4EA1" w14:paraId="3CD8543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C782E9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8043-2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9F3C4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[Наявність] у сироватці</w:t>
            </w:r>
          </w:p>
        </w:tc>
      </w:tr>
      <w:tr w:rsidR="008F4EA1" w14:paraId="197B685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222EB4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8049-9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A949A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сироватці шляхом ампліфікації НК</w:t>
            </w:r>
          </w:p>
        </w:tc>
      </w:tr>
      <w:tr w:rsidR="008F4EA1" w14:paraId="7C5DAED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5F38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82301-3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619F1C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Salmonella sp [Наявність] у калі</w:t>
            </w:r>
          </w:p>
        </w:tc>
      </w:tr>
      <w:tr w:rsidR="008F4EA1" w14:paraId="04FAF7A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0973D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83065-3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AE54E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слині (матеріалу з ротової порожнини) шляхом ампліфікації НК</w:t>
            </w:r>
          </w:p>
        </w:tc>
      </w:tr>
      <w:tr w:rsidR="008F4EA1" w14:paraId="2CFB469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AFCB40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86692-1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93B7B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РНК ротавірусу A [Наявність] у зразку шляхом ампліфікації НК</w:t>
            </w:r>
          </w:p>
        </w:tc>
      </w:tr>
      <w:tr w:rsidR="008F4EA1" w14:paraId="7A6CE61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ECFCC4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87932-0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DD575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навколоносових порожнин</w:t>
            </w:r>
          </w:p>
        </w:tc>
      </w:tr>
      <w:tr w:rsidR="008F4EA1" w14:paraId="5E52EC1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EC31A3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87961-9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D20D3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рідині організму шляхом ампліфікації НК</w:t>
            </w:r>
          </w:p>
        </w:tc>
      </w:tr>
      <w:tr w:rsidR="008F4EA1" w14:paraId="441CEE5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3950F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87969-2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E4805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крові, фарбування за Грамом</w:t>
            </w:r>
          </w:p>
        </w:tc>
      </w:tr>
      <w:tr w:rsidR="008F4EA1" w14:paraId="0A0F14C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F12E5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87980-9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38AACA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матеріалу з навколоносових порожнин</w:t>
            </w:r>
          </w:p>
        </w:tc>
      </w:tr>
      <w:tr w:rsidR="008F4EA1" w14:paraId="45E6FCB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F9C1AE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88586-3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C04A1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Shigella sp у в калі, визначення на організм-специфічній культурі</w:t>
            </w:r>
          </w:p>
        </w:tc>
      </w:tr>
      <w:tr w:rsidR="008F4EA1" w14:paraId="3A3F6CC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7ADB3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90270-0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37BC4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жовчі</w:t>
            </w:r>
          </w:p>
        </w:tc>
      </w:tr>
      <w:tr w:rsidR="008F4EA1" w14:paraId="5B69C52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3BE3F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90440-9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A5F30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BK + вірусу JC [Наявність] у зразку шляхом ампліфікації НК</w:t>
            </w:r>
          </w:p>
        </w:tc>
      </w:tr>
      <w:tr w:rsidR="008F4EA1" w14:paraId="64686951"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BE944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90460-7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4A8F4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Е [Наявність] у сироватці або плазмі шляхом ампліфікації НК</w:t>
            </w:r>
          </w:p>
        </w:tc>
      </w:tr>
      <w:tr w:rsidR="008F4EA1" w14:paraId="4C1ACFB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49D3B4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93840-7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F8712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[Одиниці/об’єм] (вірусне навантаження) у крові шляхом ампліфікації НК</w:t>
            </w:r>
          </w:p>
        </w:tc>
      </w:tr>
      <w:tr w:rsidR="008F4EA1" w14:paraId="49E8529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BA0AAB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94151-8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C2815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Бактерії, резистентні до карбапенему, визначення на організм-специфічній культурі</w:t>
            </w:r>
          </w:p>
        </w:tc>
      </w:tr>
      <w:tr w:rsidR="008F4EA1" w14:paraId="3104C4A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B5A4A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9718-8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7B6CA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[Одиниці/об’єм] у сироватці за результатами імунологічного аналізу</w:t>
            </w:r>
          </w:p>
        </w:tc>
      </w:tr>
      <w:tr w:rsidR="008F4EA1" w14:paraId="019C612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F8D6B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15410-4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511B9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Varicella zoster virus [Наявність] у сироватці за результатами імунологічного аналізу</w:t>
            </w:r>
          </w:p>
        </w:tc>
      </w:tr>
      <w:tr w:rsidR="008F4EA1" w14:paraId="45D84B69" w14:textId="77777777" w:rsidTr="00130D7E">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747BADB" w14:textId="77777777" w:rsidR="008F4EA1" w:rsidRDefault="008F4EA1" w:rsidP="004C35CE">
            <w:pPr>
              <w:shd w:val="clear" w:color="auto" w:fill="FFFFFF"/>
              <w:spacing w:before="240"/>
              <w:ind w:left="360"/>
              <w:jc w:val="both"/>
              <w:rPr>
                <w:rFonts w:ascii="Times New Roman" w:hAnsi="Times New Roman"/>
                <w:b/>
                <w:sz w:val="24"/>
                <w:szCs w:val="24"/>
              </w:rPr>
            </w:pPr>
            <w:r>
              <w:rPr>
                <w:rFonts w:ascii="Times New Roman" w:hAnsi="Times New Roman"/>
                <w:b/>
                <w:sz w:val="24"/>
                <w:szCs w:val="24"/>
              </w:rPr>
              <w:t>4.</w:t>
            </w:r>
            <w:r>
              <w:rPr>
                <w:rFonts w:ascii="Times New Roman" w:hAnsi="Times New Roman"/>
                <w:sz w:val="14"/>
                <w:szCs w:val="14"/>
              </w:rPr>
              <w:t xml:space="preserve">     </w:t>
            </w:r>
            <w:r>
              <w:rPr>
                <w:rFonts w:ascii="Times New Roman" w:hAnsi="Times New Roman"/>
                <w:b/>
                <w:sz w:val="24"/>
                <w:szCs w:val="24"/>
              </w:rPr>
              <w:t>Клас «Імунологія»</w:t>
            </w:r>
          </w:p>
        </w:tc>
      </w:tr>
      <w:tr w:rsidR="008F4EA1" w14:paraId="5743FDC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5D1D70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 8103-4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3235B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CD45+CD14+/100 клітин  крові</w:t>
            </w:r>
          </w:p>
        </w:tc>
      </w:tr>
      <w:tr w:rsidR="008F4EA1" w14:paraId="0B1840C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66BB9F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30365-1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CB4B6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Лімфоцити/100 лейкоцитів  крові методом проточної цитометрії (FC)</w:t>
            </w:r>
          </w:p>
        </w:tc>
      </w:tr>
      <w:tr w:rsidR="008F4EA1" w14:paraId="541E937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C79D90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90304-7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87A70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лімфоцитів  крові</w:t>
            </w:r>
          </w:p>
        </w:tc>
      </w:tr>
      <w:tr w:rsidR="008F4EA1" w14:paraId="66E3E35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40B848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13332-2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E93D5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CD4+CD25+/100 клітин крові</w:t>
            </w:r>
          </w:p>
        </w:tc>
      </w:tr>
      <w:tr w:rsidR="008F4EA1" w14:paraId="473E0F5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95502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13343-9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31CAC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CD4+HLA-DR+/100 клітин  крові</w:t>
            </w:r>
          </w:p>
        </w:tc>
      </w:tr>
      <w:tr w:rsidR="008F4EA1" w14:paraId="65CE9A5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2E0240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BD3C23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CD3+CD8+ (супресор Т8)/100 клітин  крові</w:t>
            </w:r>
          </w:p>
        </w:tc>
      </w:tr>
      <w:tr w:rsidR="008F4EA1" w14:paraId="3533DBD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204A83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13337-1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B63C4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CD8+HLA-DR+/100 клітин крові</w:t>
            </w:r>
          </w:p>
        </w:tc>
      </w:tr>
      <w:tr w:rsidR="008F4EA1" w14:paraId="5CD1775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184C13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CF4F7C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 (хелпери Т4)/клітини CD3+CD8+ (клітини-супресори Т8) [# співвідношення] у зразку</w:t>
            </w:r>
          </w:p>
        </w:tc>
      </w:tr>
      <w:tr w:rsidR="008F4EA1" w14:paraId="543DB07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ADCF2F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13333-0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60DE5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CD3+CD25+/100 клітин  крові</w:t>
            </w:r>
          </w:p>
        </w:tc>
      </w:tr>
      <w:tr w:rsidR="008F4EA1" w14:paraId="2871AF9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DA7229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18408-5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E7BE0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CD3+HLA-DR+/100 клітин  крові</w:t>
            </w:r>
          </w:p>
        </w:tc>
      </w:tr>
      <w:tr w:rsidR="008F4EA1" w14:paraId="1B17551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C6B062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34962-1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D80A7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альфа бета+ /100 клітин  крові</w:t>
            </w:r>
          </w:p>
        </w:tc>
      </w:tr>
      <w:tr w:rsidR="008F4EA1" w14:paraId="2B30008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927707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38236-6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11CE9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гамма-дельта+ /100 клітин у зразку</w:t>
            </w:r>
          </w:p>
        </w:tc>
      </w:tr>
      <w:tr w:rsidR="008F4EA1" w14:paraId="3C7E2AF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B91FEC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42189-1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E9200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CD3+CD16+CD56+/100 клітин крові</w:t>
            </w:r>
          </w:p>
        </w:tc>
      </w:tr>
      <w:tr w:rsidR="008F4EA1" w14:paraId="00BA342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434D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80700-8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EFC73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CD25+CD127- (регуляторні Т) клітини/100 CD3+CD4+ клітин у крові</w:t>
            </w:r>
          </w:p>
        </w:tc>
      </w:tr>
      <w:tr w:rsidR="008F4EA1" w14:paraId="3B6416E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26F148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34929-0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737BD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8F4EA1" w14:paraId="08DFFE2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9CE807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34932-4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224C8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8F4EA1" w14:paraId="2CEEC5E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426608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8117-4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5221F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крові</w:t>
            </w:r>
          </w:p>
        </w:tc>
      </w:tr>
      <w:tr w:rsidR="008F4EA1" w14:paraId="7F3E9D5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F2BAE7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8131-5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D22E1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CD5+CD19+/100 клітин крові</w:t>
            </w:r>
          </w:p>
        </w:tc>
      </w:tr>
      <w:tr w:rsidR="008F4EA1" w14:paraId="5C17A5A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026F7E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89358-6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016F4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CD27/100 клітин CD19  крові</w:t>
            </w:r>
          </w:p>
        </w:tc>
      </w:tr>
      <w:tr w:rsidR="008F4EA1" w14:paraId="23A28F3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23AD8D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69DED3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 /100 лімфоцитів  зразку</w:t>
            </w:r>
          </w:p>
        </w:tc>
      </w:tr>
      <w:tr w:rsidR="008F4EA1" w14:paraId="7D73691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5D971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49841-0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79F9D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CD19+IgM+/100 клітин  зразку</w:t>
            </w:r>
          </w:p>
        </w:tc>
      </w:tr>
      <w:tr w:rsidR="008F4EA1" w14:paraId="35F6724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92FD4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93353-1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50B84E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CD64 антиген  [Entitic number] на нейтрофілах методом проточної цитометрії (FC)</w:t>
            </w:r>
          </w:p>
        </w:tc>
      </w:tr>
      <w:tr w:rsidR="008F4EA1" w14:paraId="7002280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8AD7E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46125-1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895EA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кардіоліпіну  [Наявність] у сироватці за результатами імунологічного аналізу</w:t>
            </w:r>
          </w:p>
        </w:tc>
      </w:tr>
      <w:tr w:rsidR="008F4EA1" w14:paraId="104E3B6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DC6873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63283-6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3CEC9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мітохондрії M2  [Наявність] у сироватці за результатами імунологічного аналізу</w:t>
            </w:r>
          </w:p>
        </w:tc>
      </w:tr>
      <w:tr w:rsidR="008F4EA1" w14:paraId="39364E8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487A6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42898-7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8CF24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циклічного цитрулін-вмісткого пептиду [Наявність] у сироватці крові.</w:t>
            </w:r>
          </w:p>
        </w:tc>
      </w:tr>
      <w:tr w:rsidR="008F4EA1" w14:paraId="6947590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36E68C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54022-9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B58F4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мутованого цитрулінового виментину [Одиниці/об’єм] у сироватці</w:t>
            </w:r>
          </w:p>
        </w:tc>
      </w:tr>
      <w:tr w:rsidR="008F4EA1" w14:paraId="3F0C3DA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130776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63379-2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628EC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дволанцюгової ДНК  [Наявність] у сироватці</w:t>
            </w:r>
          </w:p>
        </w:tc>
      </w:tr>
      <w:tr w:rsidR="008F4EA1" w14:paraId="677EB3F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3A56BD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10360-6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27A20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одноланцюгової ДНК  [Одиниці/об’єм] у сироватці</w:t>
            </w:r>
          </w:p>
        </w:tc>
      </w:tr>
      <w:tr w:rsidR="008F4EA1" w14:paraId="2CF4573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2CBD08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17355-9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00B4F7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цитоплазматичних структур нейтрофілів [Наявність] у сироватці</w:t>
            </w:r>
          </w:p>
        </w:tc>
      </w:tr>
      <w:tr w:rsidR="008F4EA1" w14:paraId="309EC4F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4C267F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8098-6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11B552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тиреоглобуліну [Одиниці/об’єм] у сироватці або плазмі</w:t>
            </w:r>
          </w:p>
        </w:tc>
      </w:tr>
      <w:tr w:rsidR="008F4EA1" w14:paraId="069AA1E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5F7CF2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8099-4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ED2588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тиреопероксидази [Одиниці/об’єм] у сироватці або плазмі</w:t>
            </w:r>
          </w:p>
        </w:tc>
      </w:tr>
      <w:tr w:rsidR="008F4EA1" w14:paraId="69DBAA8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41447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81787-4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EBD87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[Наявність] у сироватці або плазмі за результатами імунологічного аналізу</w:t>
            </w:r>
          </w:p>
        </w:tc>
      </w:tr>
      <w:tr w:rsidR="008F4EA1" w14:paraId="08655DF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2A462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97996-3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D20DB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[Одиниці/об’єм] у сироватці або плазмі за результатами імунологічного аналізу</w:t>
            </w:r>
          </w:p>
        </w:tc>
      </w:tr>
      <w:tr w:rsidR="008F4EA1" w14:paraId="75B3F84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3D23B2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9443-3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32FA2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лейкоцитах</w:t>
            </w:r>
          </w:p>
        </w:tc>
      </w:tr>
      <w:tr w:rsidR="008F4EA1" w14:paraId="46225A1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44949B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20616-9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9CA2E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зразку</w:t>
            </w:r>
          </w:p>
        </w:tc>
      </w:tr>
      <w:tr w:rsidR="008F4EA1" w14:paraId="6DB52AE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E662C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20617-7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68E20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Kappa-ланцюжок  на лімфоцитах/100 лімфоцитів у зразку</w:t>
            </w:r>
          </w:p>
        </w:tc>
      </w:tr>
      <w:tr w:rsidR="008F4EA1" w14:paraId="5769B51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A3B7E0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5F205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Lambda-ланцюжок на лімфоцитах/100 лімфоцитів у зразку</w:t>
            </w:r>
          </w:p>
        </w:tc>
      </w:tr>
      <w:tr w:rsidR="008F4EA1" w14:paraId="6DD0C7E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D548E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32860-9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EE236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Альфа-бета-клітини TCR (Т-клітинного рецептору)/100 клітин у зразку</w:t>
            </w:r>
          </w:p>
        </w:tc>
      </w:tr>
      <w:tr w:rsidR="008F4EA1" w14:paraId="4FF97E3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9216F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884CD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Гамма-дельта-клітини TCR (Т-клітинного рецептору)/100 клітин у зразку</w:t>
            </w:r>
          </w:p>
        </w:tc>
      </w:tr>
      <w:tr w:rsidR="008F4EA1" w14:paraId="351AA50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6D071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60346-4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B4B1E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Життєздатні клітини CD34/100 клітин CD34 в рідині організму</w:t>
            </w:r>
          </w:p>
        </w:tc>
      </w:tr>
      <w:tr w:rsidR="008F4EA1" w14:paraId="5481524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A39751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33637-0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4D45F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Фагоцитарний індекс крові за проточною цитометрією (FC)</w:t>
            </w:r>
          </w:p>
        </w:tc>
      </w:tr>
      <w:tr w:rsidR="008F4EA1" w14:paraId="19996D7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3DF67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26563-7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25CF9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CD1a/100 клітин у зразку</w:t>
            </w:r>
          </w:p>
        </w:tc>
      </w:tr>
      <w:tr w:rsidR="008F4EA1" w14:paraId="11ED9D5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09F48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F7C28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CD10/100 клітин у зразку</w:t>
            </w:r>
          </w:p>
        </w:tc>
      </w:tr>
      <w:tr w:rsidR="008F4EA1" w14:paraId="62AA884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B8E6B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77944-7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7806D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CD11a/100 клітин у зразку</w:t>
            </w:r>
          </w:p>
        </w:tc>
      </w:tr>
      <w:tr w:rsidR="008F4EA1" w14:paraId="064CAA5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3B959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32758-5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E599D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CD11b/100 клітин у зразку</w:t>
            </w:r>
          </w:p>
        </w:tc>
      </w:tr>
      <w:tr w:rsidR="008F4EA1" w14:paraId="1B8F2C4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62FE3D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21154-0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454C5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CD11c/100 клітин у зразку</w:t>
            </w:r>
          </w:p>
        </w:tc>
      </w:tr>
      <w:tr w:rsidR="008F4EA1" w14:paraId="4F338C9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EA37FB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20588-0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68092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CD13/100 клітин у зразку</w:t>
            </w:r>
          </w:p>
        </w:tc>
      </w:tr>
      <w:tr w:rsidR="008F4EA1" w14:paraId="5E83BEB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7A6110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20589-8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E89AB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CD14/100 клітин у зразку</w:t>
            </w:r>
          </w:p>
        </w:tc>
      </w:tr>
      <w:tr w:rsidR="008F4EA1" w14:paraId="5587EC4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F38255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7FDFAB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CD15/100 клітин у зразку</w:t>
            </w:r>
          </w:p>
        </w:tc>
      </w:tr>
      <w:tr w:rsidR="008F4EA1" w14:paraId="25238DF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A7F9F8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26560-3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16F78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CD16/100 клітин у зразку</w:t>
            </w:r>
          </w:p>
        </w:tc>
      </w:tr>
      <w:tr w:rsidR="008F4EA1" w14:paraId="60D0AD6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00A7AA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1103E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у зразку</w:t>
            </w:r>
          </w:p>
        </w:tc>
      </w:tr>
      <w:tr w:rsidR="008F4EA1" w14:paraId="6E2F3D2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09A4B5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496ED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CD20/100 клітин у зразку</w:t>
            </w:r>
          </w:p>
        </w:tc>
      </w:tr>
      <w:tr w:rsidR="008F4EA1" w14:paraId="5F8F1BC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54AAB0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8F467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CD2/100 клітин у зразку</w:t>
            </w:r>
          </w:p>
        </w:tc>
      </w:tr>
      <w:tr w:rsidR="008F4EA1" w14:paraId="1873898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02A2F6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69A1D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CD22/100 клітин у зразку</w:t>
            </w:r>
          </w:p>
        </w:tc>
      </w:tr>
      <w:tr w:rsidR="008F4EA1" w14:paraId="0E64BC6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6EFB1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32856-7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3A4A54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CD22/100 клітин у зразку</w:t>
            </w:r>
          </w:p>
        </w:tc>
      </w:tr>
      <w:tr w:rsidR="008F4EA1" w14:paraId="7DEFA26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9BA23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20597-1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A9FA2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CD24/100 клітин у зразку</w:t>
            </w:r>
          </w:p>
        </w:tc>
      </w:tr>
      <w:tr w:rsidR="008F4EA1" w14:paraId="343C107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35643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32495-4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451768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CD25/100 клітин у зразку</w:t>
            </w:r>
          </w:p>
        </w:tc>
      </w:tr>
      <w:tr w:rsidR="008F4EA1" w14:paraId="5289C55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F4FE09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17129-8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6818B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CD28/100 клітин у крові</w:t>
            </w:r>
          </w:p>
        </w:tc>
      </w:tr>
      <w:tr w:rsidR="008F4EA1" w14:paraId="26E05DC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A6409F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ADF62D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CD30/100 клітин у зразку</w:t>
            </w:r>
          </w:p>
        </w:tc>
      </w:tr>
      <w:tr w:rsidR="008F4EA1" w14:paraId="79BA187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87961B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17138-9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A5C66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CD31/100 клітин у крові</w:t>
            </w:r>
          </w:p>
        </w:tc>
      </w:tr>
      <w:tr w:rsidR="008F4EA1" w14:paraId="4772A17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34A6BE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20601-1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1A0D0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CD33/100 клітин у зразку</w:t>
            </w:r>
          </w:p>
        </w:tc>
      </w:tr>
      <w:tr w:rsidR="008F4EA1" w14:paraId="1A0DAE3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3A9C0A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20602-9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509FC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CD34/100 клітин у зразку</w:t>
            </w:r>
          </w:p>
        </w:tc>
      </w:tr>
      <w:tr w:rsidR="008F4EA1" w14:paraId="23B33D2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9E06A0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20599-7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50CC1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клітин у зразку</w:t>
            </w:r>
          </w:p>
        </w:tc>
      </w:tr>
      <w:tr w:rsidR="008F4EA1" w14:paraId="4078B4D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3D684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20603-7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4D6D36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CD38/100 клітин у зразку</w:t>
            </w:r>
          </w:p>
        </w:tc>
      </w:tr>
      <w:tr w:rsidR="008F4EA1" w14:paraId="7B3F0C1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1BE6C3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20608-6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49E76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CD41/100 клітин у зразку</w:t>
            </w:r>
          </w:p>
        </w:tc>
      </w:tr>
      <w:tr w:rsidR="008F4EA1" w14:paraId="61E0A3F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CBFDEF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7D9997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CD42/100 клітин у зразку</w:t>
            </w:r>
          </w:p>
        </w:tc>
      </w:tr>
      <w:tr w:rsidR="008F4EA1" w14:paraId="278E1EA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1FE6C9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57402-0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9858A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CD42a/100 клітин у рідині організму</w:t>
            </w:r>
          </w:p>
        </w:tc>
      </w:tr>
      <w:tr w:rsidR="008F4EA1" w14:paraId="45B4405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23A62D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77946-2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4EF26E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CD42b/100 клітин у зразку</w:t>
            </w:r>
          </w:p>
        </w:tc>
      </w:tr>
      <w:tr w:rsidR="008F4EA1" w14:paraId="32A199C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F15FE7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33033-2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CFC41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CD45 позитивні події [#] у зразку</w:t>
            </w:r>
          </w:p>
        </w:tc>
      </w:tr>
      <w:tr w:rsidR="008F4EA1" w14:paraId="2B0F6D3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C95BD8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17157-9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94305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CD45RA/100 клітин у крові</w:t>
            </w:r>
          </w:p>
        </w:tc>
      </w:tr>
      <w:tr w:rsidR="008F4EA1" w14:paraId="342CB29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9DDE19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32744-5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2485C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CD55/100 клітин у зразку</w:t>
            </w:r>
          </w:p>
        </w:tc>
      </w:tr>
      <w:tr w:rsidR="008F4EA1" w14:paraId="6A3B038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CBB3B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21166-4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B9D55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CD56/100 клітин у зразку</w:t>
            </w:r>
          </w:p>
        </w:tc>
      </w:tr>
      <w:tr w:rsidR="008F4EA1" w14:paraId="792CF0C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02916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32857-5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90197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CD3/100 клітин у зразку</w:t>
            </w:r>
          </w:p>
        </w:tc>
      </w:tr>
      <w:tr w:rsidR="008F4EA1" w14:paraId="01BBEDE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C1DA4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32601-7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4F354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CD59/100 клітин у зразку</w:t>
            </w:r>
          </w:p>
        </w:tc>
      </w:tr>
      <w:tr w:rsidR="008F4EA1" w14:paraId="64664BB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1A2ECE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21167-2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267D51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CD61/100 клітин у зразку</w:t>
            </w:r>
          </w:p>
        </w:tc>
      </w:tr>
      <w:tr w:rsidR="008F4EA1" w14:paraId="5C528E1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73711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32747-8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C6666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CD64/100 клітин у зразку</w:t>
            </w:r>
          </w:p>
        </w:tc>
      </w:tr>
      <w:tr w:rsidR="008F4EA1" w14:paraId="2BFA4F7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6214BE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42933-2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692D4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у зразку</w:t>
            </w:r>
          </w:p>
        </w:tc>
      </w:tr>
      <w:tr w:rsidR="008F4EA1" w14:paraId="6B82CEF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CC73F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51403-4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E8795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CD81/100 клітин у кістковому мозку</w:t>
            </w:r>
          </w:p>
        </w:tc>
      </w:tr>
      <w:tr w:rsidR="008F4EA1" w14:paraId="09A8674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44B094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17210-6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B025D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CD95/100 клітин  крові</w:t>
            </w:r>
          </w:p>
        </w:tc>
      </w:tr>
      <w:tr w:rsidR="008F4EA1" w14:paraId="313B3F8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C8F9F4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17214-8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DF653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CD99/100 клітин  крові</w:t>
            </w:r>
          </w:p>
        </w:tc>
      </w:tr>
      <w:tr w:rsidR="008F4EA1" w14:paraId="7E7D78E1"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00251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32742-9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9C76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CD117/100 клітин у зразку</w:t>
            </w:r>
          </w:p>
        </w:tc>
      </w:tr>
      <w:tr w:rsidR="008F4EA1" w14:paraId="7B3D194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9358A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80223-1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BC134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CD4/100 лімфоцитів у зразку</w:t>
            </w:r>
          </w:p>
        </w:tc>
      </w:tr>
      <w:tr w:rsidR="008F4EA1" w14:paraId="0639FB9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1FFD4B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51045-3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90708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CD123 бласти/100 бластів у зразку</w:t>
            </w:r>
          </w:p>
        </w:tc>
      </w:tr>
      <w:tr w:rsidR="008F4EA1" w14:paraId="4B47C1E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975457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32750-2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F5D06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CD235a/100 клітин у зразку</w:t>
            </w:r>
          </w:p>
        </w:tc>
      </w:tr>
      <w:tr w:rsidR="008F4EA1" w14:paraId="5A6B15F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E76CC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32751-0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B44D34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HLA-DR+/100 клітин у зразку</w:t>
            </w:r>
          </w:p>
        </w:tc>
      </w:tr>
      <w:tr w:rsidR="008F4EA1" w14:paraId="4F919FE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936EBF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073BE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CD5/100 клітин у зразку</w:t>
            </w:r>
          </w:p>
        </w:tc>
      </w:tr>
      <w:tr w:rsidR="008F4EA1" w14:paraId="7A33ED9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0AF2C7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20612-8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4AA8A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CD7/100 клітин у зразку</w:t>
            </w:r>
          </w:p>
        </w:tc>
      </w:tr>
      <w:tr w:rsidR="008F4EA1" w14:paraId="013BD2B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52DE62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80222-3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E390E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CD8/100 лімфоцитів у зразку</w:t>
            </w:r>
          </w:p>
        </w:tc>
      </w:tr>
      <w:tr w:rsidR="008F4EA1" w14:paraId="6C69006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F10025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77947-0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43766A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CD9/100 клітин у зразку</w:t>
            </w:r>
          </w:p>
        </w:tc>
      </w:tr>
      <w:tr w:rsidR="008F4EA1" w14:paraId="725ECFB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3409DE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32759-3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F6426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з мієлопероксидазою /100 клітин у зразку</w:t>
            </w:r>
          </w:p>
        </w:tc>
      </w:tr>
      <w:tr w:rsidR="008F4EA1" w14:paraId="65E867F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A54BA2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38516-1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F76A6C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Термінальна дезоксинуклеотидилтрансфераза (TdT) в клітинах/100 клітин у зразку за результатами імунологічного аналізу</w:t>
            </w:r>
          </w:p>
        </w:tc>
      </w:tr>
      <w:tr w:rsidR="008F4EA1" w14:paraId="769372A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FE8985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50401-9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290AE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Титр антитіл до групи крові [Ідентифікація] у сироватці або плазмі</w:t>
            </w:r>
          </w:p>
        </w:tc>
      </w:tr>
      <w:tr w:rsidR="008F4EA1" w14:paraId="7354A83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A2D98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80980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A1 антиген [Наявність] на еритроцитах</w:t>
            </w:r>
          </w:p>
        </w:tc>
      </w:tr>
      <w:tr w:rsidR="008F4EA1" w14:paraId="6842339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1C6533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1305-2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73745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D антиген [Наявність] у крові</w:t>
            </w:r>
          </w:p>
        </w:tc>
      </w:tr>
      <w:tr w:rsidR="008F4EA1" w14:paraId="4E418FD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EC33FB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6F41F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C антиген [Наявність] на еритроцитах</w:t>
            </w:r>
          </w:p>
        </w:tc>
      </w:tr>
      <w:tr w:rsidR="008F4EA1" w14:paraId="4EA0252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43739E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1021-5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B4A81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E антиген [Наявність] на еритроцитах</w:t>
            </w:r>
          </w:p>
        </w:tc>
      </w:tr>
      <w:tr w:rsidR="008F4EA1" w14:paraId="0CCDFCA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BF5E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17196-7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8A5D44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крові</w:t>
            </w:r>
          </w:p>
        </w:tc>
      </w:tr>
      <w:tr w:rsidR="008F4EA1" w14:paraId="29BE2A99"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562E13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54018-7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67FF6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лактоферину [Наявність] у сироватці</w:t>
            </w:r>
          </w:p>
        </w:tc>
      </w:tr>
      <w:tr w:rsidR="008F4EA1" w14:paraId="11E111A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F75060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85086-7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75EBB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класуIgG до  Еластази  [наявність] у сироватці за результатами імунологічного аналізу</w:t>
            </w:r>
          </w:p>
        </w:tc>
      </w:tr>
      <w:tr w:rsidR="008F4EA1" w14:paraId="6C5B8B6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26F917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2C022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A2 Антиген [Наявність] на еритроцитах</w:t>
            </w:r>
          </w:p>
        </w:tc>
      </w:tr>
      <w:tr w:rsidR="008F4EA1" w14:paraId="14920797"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EFFDB3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9441-7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89411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лімфоцитів/100 лімфоцитів у лейкоцитах</w:t>
            </w:r>
          </w:p>
        </w:tc>
      </w:tr>
      <w:tr w:rsidR="008F4EA1" w14:paraId="63761A58" w14:textId="77777777" w:rsidTr="00130D7E">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139DA3D" w14:textId="77777777" w:rsidR="008F4EA1" w:rsidRDefault="008F4EA1" w:rsidP="004C35CE">
            <w:pPr>
              <w:shd w:val="clear" w:color="auto" w:fill="FFFFFF"/>
              <w:spacing w:before="240"/>
              <w:ind w:left="360"/>
              <w:jc w:val="both"/>
              <w:rPr>
                <w:rFonts w:ascii="Times New Roman" w:hAnsi="Times New Roman"/>
                <w:b/>
                <w:sz w:val="24"/>
                <w:szCs w:val="24"/>
              </w:rPr>
            </w:pPr>
            <w:r>
              <w:rPr>
                <w:rFonts w:ascii="Times New Roman" w:hAnsi="Times New Roman"/>
                <w:b/>
                <w:sz w:val="24"/>
                <w:szCs w:val="24"/>
              </w:rPr>
              <w:t>5.</w:t>
            </w:r>
            <w:r>
              <w:rPr>
                <w:rFonts w:ascii="Times New Roman" w:hAnsi="Times New Roman"/>
                <w:sz w:val="14"/>
                <w:szCs w:val="14"/>
              </w:rPr>
              <w:t xml:space="preserve">     </w:t>
            </w:r>
            <w:r>
              <w:rPr>
                <w:rFonts w:ascii="Times New Roman" w:hAnsi="Times New Roman"/>
                <w:b/>
                <w:sz w:val="24"/>
                <w:szCs w:val="24"/>
              </w:rPr>
              <w:t>Клас «Інші»</w:t>
            </w:r>
          </w:p>
        </w:tc>
      </w:tr>
      <w:tr w:rsidR="008F4EA1" w14:paraId="73D5A0FF"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4DD870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104404-9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92B27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Цисти Giardia lamblia [Наявність] у калі при мікроскопії</w:t>
            </w:r>
          </w:p>
        </w:tc>
      </w:tr>
      <w:tr w:rsidR="008F4EA1" w14:paraId="68AB77B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8E5D0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10704-5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194E89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виявлені в калі шляхом світлової мікроскопії</w:t>
            </w:r>
          </w:p>
        </w:tc>
      </w:tr>
      <w:tr w:rsidR="008F4EA1" w14:paraId="7CF37E1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51B99C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10855-5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E7C81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ідентифіковані в дуоденальній або шлунковій рідині за допомогою світлової мікроскопії</w:t>
            </w:r>
          </w:p>
        </w:tc>
      </w:tr>
      <w:tr w:rsidR="008F4EA1" w14:paraId="2D2610C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39BFA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12235-8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7A4E9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в осаді сечі за допомогою світлової мікроскопії</w:t>
            </w:r>
          </w:p>
        </w:tc>
      </w:tr>
      <w:tr w:rsidR="008F4EA1" w14:paraId="218B3C7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85DBFC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15076-3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927B2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Глюкоза [Моль/об'єм] у сечі</w:t>
            </w:r>
          </w:p>
        </w:tc>
      </w:tr>
      <w:tr w:rsidR="008F4EA1" w14:paraId="24DCCDC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9A9A8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1904-2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72656C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Аскорбат [Наявність] у сечі</w:t>
            </w:r>
          </w:p>
        </w:tc>
      </w:tr>
      <w:tr w:rsidR="008F4EA1" w14:paraId="1309264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5CEA32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1978-6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551B6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Білірубін загальний [Маса/об'єм] в сечі</w:t>
            </w:r>
          </w:p>
        </w:tc>
      </w:tr>
      <w:tr w:rsidR="008F4EA1" w14:paraId="4F72DAC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10DF57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20408-1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8EAC3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Лейкоцити [#/об'єм] в сечі за тест-смужкою</w:t>
            </w:r>
          </w:p>
        </w:tc>
      </w:tr>
      <w:tr w:rsidR="008F4EA1" w14:paraId="7424CD7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440FCA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21482-5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C29A17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24-годинній сечі</w:t>
            </w:r>
          </w:p>
        </w:tc>
      </w:tr>
      <w:tr w:rsidR="008F4EA1" w14:paraId="4840FCB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2EB29A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2349-9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A9697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Глюкоза [Наявність] у сечі</w:t>
            </w:r>
          </w:p>
        </w:tc>
      </w:tr>
      <w:tr w:rsidR="008F4EA1" w14:paraId="411CC2B5"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2BA83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2514-8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E0EE2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 за тест-смужкою</w:t>
            </w:r>
          </w:p>
        </w:tc>
      </w:tr>
      <w:tr w:rsidR="008F4EA1" w14:paraId="3E6E6C8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76663A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2695-5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091B6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Осмоляльність сечі</w:t>
            </w:r>
          </w:p>
        </w:tc>
      </w:tr>
      <w:tr w:rsidR="008F4EA1" w14:paraId="6052EDA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D45826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2756-5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A7A43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pH сечі</w:t>
            </w:r>
          </w:p>
        </w:tc>
      </w:tr>
      <w:tr w:rsidR="008F4EA1" w14:paraId="598E841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873F13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2887-8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2F8B04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Білок [Наявність] в сечі</w:t>
            </w:r>
          </w:p>
        </w:tc>
      </w:tr>
      <w:tr w:rsidR="008F4EA1" w14:paraId="6FFA67B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B6DE4A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2888-6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E8EDD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w:t>
            </w:r>
          </w:p>
        </w:tc>
      </w:tr>
      <w:tr w:rsidR="008F4EA1" w14:paraId="65707B7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46AB4C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30003-8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A6C8C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Мікроальбумін [Маса/об'єм] у 24-годинній сечі</w:t>
            </w:r>
          </w:p>
        </w:tc>
      </w:tr>
      <w:tr w:rsidR="008F4EA1" w14:paraId="090A65DE"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3C640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3104-7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D679C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Уробілін [Маса/об'єм] в сечі</w:t>
            </w:r>
          </w:p>
        </w:tc>
      </w:tr>
      <w:tr w:rsidR="008F4EA1" w14:paraId="077F210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EF2AD5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5780-2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EEFFB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Кристали [Тип] в дуоденальній рідині методом  світлової мікроскопії</w:t>
            </w:r>
          </w:p>
        </w:tc>
      </w:tr>
      <w:tr w:rsidR="008F4EA1" w14:paraId="2733B4B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322D46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A3B122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Гемоглобін [Наявність] у сечі за тест-смужкою</w:t>
            </w:r>
          </w:p>
        </w:tc>
      </w:tr>
      <w:tr w:rsidR="008F4EA1" w14:paraId="325C297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5A793F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5804-0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E41DE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 за тест-смужкою</w:t>
            </w:r>
          </w:p>
        </w:tc>
      </w:tr>
      <w:tr w:rsidR="008F4EA1" w14:paraId="6954ED7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4AEBDE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79403-2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B8F9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Азот [Моль/об'єм] у сечі</w:t>
            </w:r>
          </w:p>
        </w:tc>
      </w:tr>
      <w:tr w:rsidR="008F4EA1" w14:paraId="63DB0ACD" w14:textId="77777777" w:rsidTr="00130D7E">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A27CC71" w14:textId="77777777" w:rsidR="008F4EA1" w:rsidRDefault="008F4EA1" w:rsidP="004C35CE">
            <w:pPr>
              <w:shd w:val="clear" w:color="auto" w:fill="FFFFFF"/>
              <w:spacing w:before="240"/>
              <w:ind w:left="360"/>
              <w:jc w:val="both"/>
              <w:rPr>
                <w:rFonts w:ascii="Times New Roman" w:hAnsi="Times New Roman"/>
                <w:b/>
                <w:sz w:val="24"/>
                <w:szCs w:val="24"/>
              </w:rPr>
            </w:pPr>
            <w:r>
              <w:rPr>
                <w:rFonts w:ascii="Times New Roman" w:hAnsi="Times New Roman"/>
                <w:b/>
                <w:sz w:val="24"/>
                <w:szCs w:val="24"/>
              </w:rPr>
              <w:t>6.</w:t>
            </w:r>
            <w:r>
              <w:rPr>
                <w:rFonts w:ascii="Times New Roman" w:hAnsi="Times New Roman"/>
                <w:sz w:val="14"/>
                <w:szCs w:val="14"/>
              </w:rPr>
              <w:t xml:space="preserve">     </w:t>
            </w:r>
            <w:r>
              <w:rPr>
                <w:rFonts w:ascii="Times New Roman" w:hAnsi="Times New Roman"/>
                <w:b/>
                <w:sz w:val="24"/>
                <w:szCs w:val="24"/>
              </w:rPr>
              <w:t>Генетика</w:t>
            </w:r>
          </w:p>
        </w:tc>
      </w:tr>
      <w:tr w:rsidR="008F4EA1" w14:paraId="174EC48C"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3A4F2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101224-4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8FAC47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генів PKD1 та PKD2 у крові або тканині методом MLPA (мультиплексної лігазно-залежної ампліфікації зондів)</w:t>
            </w:r>
          </w:p>
        </w:tc>
      </w:tr>
      <w:tr w:rsidR="008F4EA1" w14:paraId="700AB39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D6E9C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101385-3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6D2621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Аналіз делеції, дуплікації та повний аналіз мутацій гена NF1 у крові або тканині молекулярно-генетичним методом </w:t>
            </w:r>
          </w:p>
        </w:tc>
      </w:tr>
      <w:tr w:rsidR="008F4EA1" w14:paraId="2585663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97DB5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101663-3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C6FA8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Т-клітинний гострий лімфобластний лейкоз у крові або тканині методом флюоресцентної гібридизації in situ (FISH)</w:t>
            </w:r>
          </w:p>
        </w:tc>
      </w:tr>
      <w:tr w:rsidR="008F4EA1" w14:paraId="739B61DD"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9AFBB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101920-7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C578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Таргетні перебудови генів при хронічному лімфоцитарному лейкозі у крові або кістковому мозку методом флюоресцентної гібридизації in situ (FISH)</w:t>
            </w:r>
          </w:p>
        </w:tc>
      </w:tr>
      <w:tr w:rsidR="008F4EA1" w14:paraId="2AC12AD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063EA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102100-5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9DEE0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В-клітинний гострий лімфобластний лейкоз у крові або тканині методом флуоресцентної гібридизації in situ (FISH)</w:t>
            </w:r>
          </w:p>
        </w:tc>
      </w:tr>
      <w:tr w:rsidR="008F4EA1" w14:paraId="74DB837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95E2C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102101-3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29061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Гострий мієлоїдний лейкоз у крові або тканині методом флюоресцентної гібридизації in situ (FISH)</w:t>
            </w:r>
          </w:p>
        </w:tc>
      </w:tr>
      <w:tr w:rsidR="008F4EA1" w14:paraId="3E204776"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5011C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103566-6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EC7B2B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Метагеномне секвенування ДНК та РНК</w:t>
            </w:r>
          </w:p>
        </w:tc>
      </w:tr>
      <w:tr w:rsidR="008F4EA1" w14:paraId="67D3590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76255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103680-5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65D61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Повний аналіз мутацій гена TP53 у крові або тканині молекулярно-генетичним методом </w:t>
            </w:r>
          </w:p>
        </w:tc>
      </w:tr>
      <w:tr w:rsidR="008F4EA1" w14:paraId="0A1313E4"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20AE9C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103726-6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7B79D1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ділянки 20q12/Підраховані клітини у крові або кістковому мозку методом флуоресцентної гібридизації in situ (FISH)</w:t>
            </w:r>
          </w:p>
        </w:tc>
      </w:tr>
      <w:tr w:rsidR="008F4EA1" w14:paraId="34F7499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EEC7B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103734-0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700ED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дисеритропоетичної анемії у зразку методом секвенування</w:t>
            </w:r>
          </w:p>
        </w:tc>
      </w:tr>
      <w:tr w:rsidR="008F4EA1" w14:paraId="411A433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DD00C9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104169-8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80B13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Делеція D13S319 у кістковому мозку методом флуоресцентної гібридизації in situ (FISH)</w:t>
            </w:r>
          </w:p>
        </w:tc>
      </w:tr>
      <w:tr w:rsidR="008F4EA1" w14:paraId="2A21303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791B1C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13330-6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5F17C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Тільця Барра [Наявність] у шийці матки методом світлової мікроскопії</w:t>
            </w:r>
          </w:p>
        </w:tc>
      </w:tr>
      <w:tr w:rsidR="008F4EA1" w14:paraId="3C5C233C"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643D43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18272-5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3251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РНК [Одиниці/об'єм] у сироватці</w:t>
            </w:r>
          </w:p>
        </w:tc>
      </w:tr>
      <w:tr w:rsidR="008F4EA1" w14:paraId="6F3FF74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5C0818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21551-7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35E28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[Наявність] у крові або тканині молекулярно-генетичним методом </w:t>
            </w:r>
          </w:p>
        </w:tc>
      </w:tr>
      <w:tr w:rsidR="008F4EA1" w14:paraId="54243F9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FE85B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21732-3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5D4B7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Тестування мутацій гена RB1 у крові або тканині молекулярно-генетичним методом </w:t>
            </w:r>
          </w:p>
        </w:tc>
      </w:tr>
      <w:tr w:rsidR="008F4EA1" w14:paraId="647449B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DA7476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21759-6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6B67A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Повтори CGG гена FMR1 [Наявність] у крові або тканині молекулярно-генетичним методом </w:t>
            </w:r>
          </w:p>
        </w:tc>
      </w:tr>
      <w:tr w:rsidR="008F4EA1" w14:paraId="2C6EC04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C3C8F0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21782-8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46E2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t(12;21)(p13;q22.3)(ETV6,RUNX1)/Загальна кількість клітин у крові або тканині молекулярно-генетичним методом </w:t>
            </w:r>
          </w:p>
        </w:tc>
      </w:tr>
      <w:tr w:rsidR="008F4EA1" w14:paraId="4120043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FD310F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21791-9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F3F0E9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t(6;9)(p22;q34)(DEK,NUP214)/Загальна кількість клітин у крові або тканині молекулярно-генетичним методом </w:t>
            </w:r>
          </w:p>
        </w:tc>
      </w:tr>
      <w:tr w:rsidR="008F4EA1" w14:paraId="3D3737B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44F46E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21793-5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60660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t(8;21)(q22;q22.3)(RUNX1T1,RUNX1)/Загальна кількість клітин у крові або тканині молекулярно-генетичним методом </w:t>
            </w:r>
          </w:p>
        </w:tc>
      </w:tr>
      <w:tr w:rsidR="008F4EA1" w14:paraId="6D7D0B95"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A62512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8D0634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з транслокацією t(9;11)(p22;q23)(MLLT3,MLL)/ Загальна кількасть клітин у крові або тканині молекулярно-генетичним методом</w:t>
            </w:r>
          </w:p>
        </w:tc>
      </w:tr>
      <w:tr w:rsidR="008F4EA1" w14:paraId="149F205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13231E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21800-8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B1AF4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[Наявність] у крові або тканині молекулярно-генетичним методом</w:t>
            </w:r>
          </w:p>
        </w:tc>
      </w:tr>
      <w:tr w:rsidR="008F4EA1" w14:paraId="3EB01DF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7A7D39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21806-5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6D0D9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[Наявність] у крові або тканині молекулярно-генетичним методом</w:t>
            </w:r>
          </w:p>
        </w:tc>
      </w:tr>
      <w:tr w:rsidR="008F4EA1" w14:paraId="2CD9F821"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57B90F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21815-6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73FDB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t(4;11)(q21.3;q23)(AFF1,MLL) [Наявність] у крові або тканині молекулярно-генетичним методом</w:t>
            </w:r>
          </w:p>
        </w:tc>
      </w:tr>
      <w:tr w:rsidR="008F4EA1" w14:paraId="3127418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110D3F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21819-8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9FA91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[Наявність] у крові або тканині молекулярно-генетичним методом</w:t>
            </w:r>
          </w:p>
        </w:tc>
      </w:tr>
      <w:tr w:rsidR="008F4EA1" w14:paraId="3AB7281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A08E3C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21820-6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16408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t(9;11)(p22;q23)(MLLT3,MLL) [Наявність] у крові або тканині молекулярно-генетичним методом</w:t>
            </w:r>
          </w:p>
        </w:tc>
      </w:tr>
      <w:tr w:rsidR="008F4EA1" w14:paraId="4DAA9F9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F8A673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21821-4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A6161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[Наявність] у крові або тканині молекулярно-генетичним методом</w:t>
            </w:r>
          </w:p>
        </w:tc>
      </w:tr>
      <w:tr w:rsidR="008F4EA1" w14:paraId="1382E5B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5BA1E6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24475-6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02D437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c.20210G&gt;A гена F2 [Генотип] у крові або тканині молекулярно-генетичним методом, Номінальний</w:t>
            </w:r>
          </w:p>
        </w:tc>
      </w:tr>
      <w:tr w:rsidR="008F4EA1" w14:paraId="1A1E973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FB4102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28005-7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DD4EA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c.677C&gt;T гена MTHFR [Генотип] у крові або тканині молекулярно-генетичним методом,  Номінальний</w:t>
            </w:r>
          </w:p>
        </w:tc>
      </w:tr>
      <w:tr w:rsidR="008F4EA1" w14:paraId="5CC2CD0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29BBDD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28060-2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BCEEF6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c.1298A&gt;C гена MTHFR [Генотип] у крові або тканині молекулярно-генетичним методом, Номінальний</w:t>
            </w:r>
          </w:p>
        </w:tc>
      </w:tr>
      <w:tr w:rsidR="008F4EA1" w14:paraId="585F3290"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8418A5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29770-5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65404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Каріотип [Ідентифікація] у крові або тканині, Номінальний</w:t>
            </w:r>
          </w:p>
        </w:tc>
      </w:tr>
      <w:tr w:rsidR="008F4EA1" w14:paraId="5773076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723B18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35137-9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F5F560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MECP2 [Ідентифікація] у крові або тканині молекулярно-генетичним методом, Номінальний</w:t>
            </w:r>
          </w:p>
        </w:tc>
      </w:tr>
      <w:tr w:rsidR="008F4EA1" w14:paraId="5DF90E8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2F0E11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35291-4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F869A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UBE3A [Ідентифікація] у крові молекулярно-генетичним методом, Номінальний</w:t>
            </w:r>
          </w:p>
        </w:tc>
      </w:tr>
      <w:tr w:rsidR="008F4EA1" w14:paraId="2BFA4AD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6AFC82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35359-9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9E825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AR у крові або тканині молекулярно-генетичним методом </w:t>
            </w:r>
          </w:p>
        </w:tc>
      </w:tr>
      <w:tr w:rsidR="008F4EA1" w14:paraId="471734D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C153B9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35454-8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59D1AB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Перебудови гена MLL у крові або тканині молекулярно-генетичним методом </w:t>
            </w:r>
          </w:p>
        </w:tc>
      </w:tr>
      <w:tr w:rsidR="008F4EA1" w14:paraId="26A5963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0535C8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35645-1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911458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гена NSD1 [Наявність] у крові або тканині молекулярно-генетичним методом </w:t>
            </w:r>
          </w:p>
        </w:tc>
      </w:tr>
      <w:tr w:rsidR="008F4EA1" w14:paraId="1AABFCB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97FFF1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36917-3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E68EF2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Однобатьківська дисомія хромосом [Ідентифікація] в крові або тканині молекулярно-генетичним методом,  Описовий</w:t>
            </w:r>
          </w:p>
        </w:tc>
      </w:tr>
      <w:tr w:rsidR="008F4EA1" w14:paraId="18B9728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30BE0C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38905-6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BC529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Мутації гена MLL перевірені в крові або тканині молекулярно-генетичним методом,  Номінальний</w:t>
            </w:r>
          </w:p>
        </w:tc>
      </w:tr>
      <w:tr w:rsidR="008F4EA1" w14:paraId="689C5F2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D6C633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42634-6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260BB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 1p та 19q [Наявність] у фіксованій тканині молекулярно-генетичним методом</w:t>
            </w:r>
          </w:p>
        </w:tc>
      </w:tr>
      <w:tr w:rsidR="008F4EA1" w14:paraId="63D0BC2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1FBDFD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42635-3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C7388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Тетрасомія хромосоми 12p [Наявність] у фіксованій тканині молекулярно-генетичним методом</w:t>
            </w:r>
          </w:p>
        </w:tc>
      </w:tr>
      <w:tr w:rsidR="008F4EA1" w14:paraId="15F9628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9CF22F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42712-0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7C84A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Делеція гена 7q31 при ГМЛ/МДС [Ідентифікація] у крові або тканині молекулярно-генетичним методом,  Номінальний</w:t>
            </w:r>
          </w:p>
        </w:tc>
      </w:tr>
      <w:tr w:rsidR="008F4EA1" w14:paraId="755E418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B4635C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42714-6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88FC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 [Наявність] у крові або тканині молекулярно-генетичним методом </w:t>
            </w:r>
          </w:p>
        </w:tc>
      </w:tr>
      <w:tr w:rsidR="008F4EA1" w14:paraId="06388D9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C04231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43399-5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5C2335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Мутація p.Val617Phe гена JAK2 [Наявність] у крові або тканині молекулярно-генетичним методом</w:t>
            </w:r>
          </w:p>
        </w:tc>
      </w:tr>
      <w:tr w:rsidR="008F4EA1" w14:paraId="27354EE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29C8C6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45180-7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C4491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хромосоми 1p [Наявність] у крові або тканині молекулярно-генетичним методом </w:t>
            </w:r>
          </w:p>
        </w:tc>
      </w:tr>
      <w:tr w:rsidR="008F4EA1" w14:paraId="401015D2"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21A3D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45267-2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C96CBA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 Описовий</w:t>
            </w:r>
          </w:p>
        </w:tc>
      </w:tr>
      <w:tr w:rsidR="008F4EA1" w14:paraId="0F7E6D1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421E3D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48970-8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2EA50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ELN у крові або тканині молекулярно-генетичним методом </w:t>
            </w:r>
          </w:p>
        </w:tc>
      </w:tr>
      <w:tr w:rsidR="008F4EA1" w14:paraId="4F46F5A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2BD9E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49028-4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D52745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Синдроми мікроделецій [Ідентифікація] у крові або тканині методом флуоресцентної гібридизації in situ (FISH), Номінальний</w:t>
            </w:r>
          </w:p>
        </w:tc>
      </w:tr>
      <w:tr w:rsidR="008F4EA1" w14:paraId="3CC9D06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4A855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49039-1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5EA68F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субтеломер [Ідентифікація] у крові або тканині методом флуоресцентної гібридизації in situ (FISH), Номінальний</w:t>
            </w:r>
          </w:p>
        </w:tc>
      </w:tr>
      <w:tr w:rsidR="008F4EA1" w14:paraId="2B972554"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54DD9D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6A9CFD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w:t>
            </w:r>
          </w:p>
        </w:tc>
      </w:tr>
      <w:tr w:rsidR="008F4EA1" w14:paraId="19A86EC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07FC02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49492-2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FBCB0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спинномозковій рідині, Описовий</w:t>
            </w:r>
          </w:p>
        </w:tc>
      </w:tr>
      <w:tr w:rsidR="008F4EA1" w14:paraId="1B22A2B3"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ADF08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49493-0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4F2368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крові, Описовий</w:t>
            </w:r>
          </w:p>
        </w:tc>
      </w:tr>
      <w:tr w:rsidR="008F4EA1" w14:paraId="397D9E38"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C875B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49494-8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5881F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плевральній рідині, Описовий</w:t>
            </w:r>
          </w:p>
        </w:tc>
      </w:tr>
      <w:tr w:rsidR="008F4EA1" w14:paraId="3175FEF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32B8F8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49706-5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92D147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ARSA [Ідентифікація] у крові або тканині молекулярно-генетичним методом, Номінальний</w:t>
            </w:r>
          </w:p>
        </w:tc>
      </w:tr>
      <w:tr w:rsidR="008F4EA1" w14:paraId="7207565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6C2B08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49795-8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5FC103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e1a2 [Наявність] у крові або тканині молекулярно-генетичним методом</w:t>
            </w:r>
          </w:p>
        </w:tc>
      </w:tr>
      <w:tr w:rsidR="008F4EA1" w14:paraId="6036CDA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88163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50659-2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C8B78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хромосом.інтерфаза [Інтерпретація] у кістковому мозку методом флуоресцентної гібридизації in situ (FISH), Описовий</w:t>
            </w:r>
          </w:p>
        </w:tc>
      </w:tr>
      <w:tr w:rsidR="008F4EA1" w14:paraId="622446F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7C5E4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51867-0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B3A99A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у крові або тканині методом флуоресцентної гібридизації in situ (FISH)</w:t>
            </w:r>
          </w:p>
        </w:tc>
      </w:tr>
      <w:tr w:rsidR="008F4EA1" w14:paraId="7123045E"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C2981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52132-8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852877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e1a2/контрольний транскрипт [# Співвідношення] у крові або тканині молекулярно-генетичним методом </w:t>
            </w:r>
          </w:p>
        </w:tc>
      </w:tr>
      <w:tr w:rsidR="008F4EA1" w14:paraId="6C33121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76B6FD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52757-2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FADDE3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Варіант c.-675 4G+5G гена SERPINE1 [Наявність] у крові або тканині молекулярно-генетичним методом </w:t>
            </w:r>
          </w:p>
        </w:tc>
      </w:tr>
      <w:tr w:rsidR="008F4EA1" w14:paraId="61EC54C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E4AC17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54448-6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ECF7D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NPM1 [Ідентифікація] у крові або тканині молекулярно-генетичним методом, Номінальний</w:t>
            </w:r>
          </w:p>
        </w:tc>
      </w:tr>
      <w:tr w:rsidR="008F4EA1" w14:paraId="5939C71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27C810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55135-8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D6EA84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 Виявлені мутації кіназного домену BCR-ABL1 [Ідентифікація] в крові або тканині молекулярно-генетичним методом,  Номінальний</w:t>
            </w:r>
          </w:p>
        </w:tc>
      </w:tr>
      <w:tr w:rsidR="008F4EA1" w14:paraId="462DB421"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897926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55147-3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9D8331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b2a2+b3a2/контрольний транскрипт [# Співвідношення] у крові або тканині молекулярно-генетичним методом </w:t>
            </w:r>
          </w:p>
        </w:tc>
      </w:tr>
      <w:tr w:rsidR="008F4EA1" w14:paraId="5126EC4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264329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55300-8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F604E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екзону 12 гена JAK2 у крові або тканині молекулярно-генетичним методом </w:t>
            </w:r>
          </w:p>
        </w:tc>
      </w:tr>
      <w:tr w:rsidR="008F4EA1" w14:paraId="541B97C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D43623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57310-5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D1CC76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SRY [Ідентифікація] у крові або тканині молекулярно-генетичним методом,  Номінальний</w:t>
            </w:r>
          </w:p>
        </w:tc>
      </w:tr>
      <w:tr w:rsidR="008F4EA1" w14:paraId="17CF592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19BB9B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57318-8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3163D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13+18+21+X+Y у крові або тканині методом флуоресцентної гібридизації in situ (FISH), Номінальний</w:t>
            </w:r>
          </w:p>
        </w:tc>
      </w:tr>
      <w:tr w:rsidR="008F4EA1" w14:paraId="52597CA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89C6CF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58009-2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40DD96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Мутація p.Trp515 гена MPL [Наявність] у крові або тканині молекулярно-генетичним методом</w:t>
            </w:r>
          </w:p>
        </w:tc>
      </w:tr>
      <w:tr w:rsidR="008F4EA1" w14:paraId="7486714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E0F52C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58415-1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E6924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Мутація p.Val600Glu гена BRAF [Наявність] у тканині молекулярно-генетичним методом </w:t>
            </w:r>
          </w:p>
        </w:tc>
      </w:tr>
      <w:tr w:rsidR="008F4EA1" w14:paraId="4275155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4B58A1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60279-7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37E61A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Асоційований варіант rs12979860 гена IL28B [Наявність] у крові або тканині молекулярно-генетичним методом</w:t>
            </w:r>
          </w:p>
        </w:tc>
      </w:tr>
      <w:tr w:rsidR="008F4EA1" w14:paraId="242C390A"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0C083F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62359-5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949BD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Метод бендингу хромосом </w:t>
            </w:r>
          </w:p>
        </w:tc>
      </w:tr>
      <w:tr w:rsidR="008F4EA1" w14:paraId="55F0B91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95009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64083-9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45418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Оцінка метилювання гена MGMT у тканині молекулярно-генетичним методом </w:t>
            </w:r>
          </w:p>
        </w:tc>
      </w:tr>
      <w:tr w:rsidR="008F4EA1" w14:paraId="0C01E57E" w14:textId="77777777" w:rsidTr="00130D7E">
        <w:trPr>
          <w:trHeight w:val="135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EFA167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69380-4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B3C2B3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b2a2+b3a2/контрольний транскрипт (Міжнародна шкала)</w:t>
            </w:r>
          </w:p>
          <w:p w14:paraId="3E52DD5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 [# Співвідношення] у крові або тканині молекулярно-генетичним методом</w:t>
            </w:r>
          </w:p>
        </w:tc>
      </w:tr>
      <w:tr w:rsidR="008F4EA1" w14:paraId="0B9A79C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FCDBD8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70111-0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2EDE5E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Кількість присутніх хромосом 21 [#] у амніотичній рідині шляхом ампліфікації НК</w:t>
            </w:r>
          </w:p>
        </w:tc>
      </w:tr>
      <w:tr w:rsidR="008F4EA1" w14:paraId="3D9D2D1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03FC35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70279-5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935522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t(5;17)(q25.1;q21.1)(NPM1,RARA) [Наявність] у крові або тканині молекулярно-генетичним методом </w:t>
            </w:r>
          </w:p>
        </w:tc>
      </w:tr>
      <w:tr w:rsidR="008F4EA1" w14:paraId="4FE2522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1D8529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70288-6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E4D59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t(17;19)(q22;p13.3)(HLF,TCF3) [Наявність] у крові або тканині молекулярно-генетичним методом </w:t>
            </w:r>
          </w:p>
        </w:tc>
      </w:tr>
      <w:tr w:rsidR="008F4EA1" w14:paraId="53EBCBB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8757AD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70289-4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DF6E64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Del(1)(p32p32)(STIL,TAL1) [Наявність] у крові або тканині молекулярно-генетичним методом </w:t>
            </w:r>
          </w:p>
        </w:tc>
      </w:tr>
      <w:tr w:rsidR="008F4EA1" w14:paraId="568943F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7F1FFB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70291-0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9ED0FF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 [Наявність] у крові або тканині молекулярно-генетичним методом </w:t>
            </w:r>
          </w:p>
        </w:tc>
      </w:tr>
      <w:tr w:rsidR="008F4EA1" w14:paraId="2679B789"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B00B25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72207-4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C6B77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t(8;21)(q22;q22.3)(RUNX1T1,RUNX1)/контрольний транскрипт [# Співвідношення] у крові або тканині молекулярно-генетичним методом </w:t>
            </w:r>
          </w:p>
        </w:tc>
      </w:tr>
      <w:tr w:rsidR="008F4EA1" w14:paraId="170E9CC7"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682D20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72209-0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3C0D09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кістковому мозку молекулярно-генетичним методом </w:t>
            </w:r>
          </w:p>
        </w:tc>
      </w:tr>
      <w:tr w:rsidR="008F4EA1" w14:paraId="4C39E79E"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6A13E0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72210-8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D68F0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крові або тканині молекулярно-генетичним методом </w:t>
            </w:r>
          </w:p>
        </w:tc>
      </w:tr>
      <w:tr w:rsidR="008F4EA1" w14:paraId="3B8C910A"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4777DB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72214-0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1E2C0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bcr3/контрольний транскрипт [# Співвідношення] у крові або тканині молекулярно-генетичним методом</w:t>
            </w:r>
          </w:p>
        </w:tc>
      </w:tr>
      <w:tr w:rsidR="008F4EA1" w14:paraId="7F698029"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AA50DD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72215-7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0FD4F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bcr2/контрольний транскрипт [# Співвідношення] у крові або тканині молекулярно-генетичним методом </w:t>
            </w:r>
          </w:p>
        </w:tc>
      </w:tr>
      <w:tr w:rsidR="008F4EA1" w14:paraId="0F4D2B9A"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D6697D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72216-5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3DBB8C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bcr1/контрольний транскрипт [# Співвідношення] у крові або тканині молекулярно-генетичним методом </w:t>
            </w:r>
          </w:p>
        </w:tc>
      </w:tr>
      <w:tr w:rsidR="008F4EA1" w14:paraId="352C9573"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8E5C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72218-1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691DF3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t(12;21)(p13;q22.3)(ETV6,RUNX1)/контрольний транскрипт [# Співвідношення] у крові або тканині молекулярно-генетичним методом </w:t>
            </w:r>
          </w:p>
        </w:tc>
      </w:tr>
      <w:tr w:rsidR="008F4EA1" w14:paraId="217B28C8"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A6E222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21606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t(1;19)(q23.3;p13.3)(PBX1,TCF3)/контрольний транскрипт [# Співвідношення] у крові або тканині молекулярно-генетичним методом </w:t>
            </w:r>
          </w:p>
        </w:tc>
      </w:tr>
      <w:tr w:rsidR="008F4EA1" w14:paraId="7DD733D1"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CD8355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72313-0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D82CBF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t(4;11)(q21.3;q23)(AFF1,MLL)/контрольний транскрипт [# Співвідношення] у крові або тканині молекулярно-генетичним методом </w:t>
            </w:r>
          </w:p>
        </w:tc>
      </w:tr>
      <w:tr w:rsidR="008F4EA1" w14:paraId="1F4D5EFD"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EBD38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72496-3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91E025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Двоспіральна ДНК [Маса/об'єм] у зразку</w:t>
            </w:r>
          </w:p>
        </w:tc>
      </w:tr>
      <w:tr w:rsidR="008F4EA1" w14:paraId="31A09A93"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641C20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72654-7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3BDC0F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делеції та дуплікації гена SNRPN 15q11 [Ідентифікація] у крові або тканині методом флуоресцентної гібридизації in situ FISH, Номінальний</w:t>
            </w:r>
          </w:p>
        </w:tc>
      </w:tr>
      <w:tr w:rsidR="008F4EA1" w14:paraId="7CD3D76A"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956C0E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72726-3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3282E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t(4;14)(p16;q32)(FGFR3,IGH) [Ідентифікація] у крові або тканині методом флуоресцентної гібридизації in situ FISH, Номінальний</w:t>
            </w:r>
          </w:p>
        </w:tc>
      </w:tr>
      <w:tr w:rsidR="008F4EA1" w14:paraId="0171558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5FBEA0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73749-4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C4D02C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хромосоми 4p16.3 [Ідентифікація] у крові або тканині методом флуоресцентної гібридизації in situ (FISH), Номінальний</w:t>
            </w:r>
          </w:p>
        </w:tc>
      </w:tr>
      <w:tr w:rsidR="008F4EA1" w14:paraId="1C9CCDA5"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3EAFAD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73977-1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8A5683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пов'язаний з раком, у крові або тканині молекулярно-генетичним методом</w:t>
            </w:r>
          </w:p>
        </w:tc>
      </w:tr>
      <w:tr w:rsidR="008F4EA1" w14:paraId="62550E4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689F27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75018-2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52833B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e19a2 [Наявність] у крові або тканині молекулярно-генетичним методом </w:t>
            </w:r>
          </w:p>
        </w:tc>
      </w:tr>
      <w:tr w:rsidR="008F4EA1" w14:paraId="4046EE00"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411C45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75384-8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8A5EB7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гена PMP22 у крові або тканині методом MLPA (мультиплексної лігазно-залежної ампліфікації зондів)</w:t>
            </w:r>
          </w:p>
        </w:tc>
      </w:tr>
      <w:tr w:rsidR="008F4EA1" w14:paraId="07CE7B3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C25518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77030-5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EB6D9C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у крові або тканині методом флуоресцентної гібридизації in situ (FISH)</w:t>
            </w:r>
          </w:p>
        </w:tc>
      </w:tr>
      <w:tr w:rsidR="008F4EA1" w14:paraId="1227161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75AD756"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77031-3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303C19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у крові або тканині методом флуоресцентної гібридизації in situ (FISH)</w:t>
            </w:r>
          </w:p>
        </w:tc>
      </w:tr>
      <w:tr w:rsidR="008F4EA1" w14:paraId="730BC82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0879F2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77032-1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DF1DF2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t(8;14)(q24;q32)(MYC,IGH) у крові або тканині методом флуоресцентної гібридизації in situ (FISH)</w:t>
            </w:r>
          </w:p>
        </w:tc>
      </w:tr>
      <w:tr w:rsidR="008F4EA1" w14:paraId="4EB5BA1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60A102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77034-7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B198FF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inv(16)(p13.1;q22.1)(MYH11,CBFB) у крові або тканині методом флуоресцентної гібридизації in situ (FISH)</w:t>
            </w:r>
          </w:p>
        </w:tc>
      </w:tr>
      <w:tr w:rsidR="008F4EA1" w14:paraId="0B29E67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CB20F9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77038-8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60D66B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t(14;18)(q32;q21.3)(IGH,BCL2) у крові або тканині методом флуоресцентної гібридизації in situ (FISH)</w:t>
            </w:r>
          </w:p>
        </w:tc>
      </w:tr>
      <w:tr w:rsidR="008F4EA1" w14:paraId="1473A7F3"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17B9D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77039-6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E44E78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у крові або тканині методом флуоресцентної гібридизації in situ (FISH)</w:t>
            </w:r>
          </w:p>
        </w:tc>
      </w:tr>
      <w:tr w:rsidR="008F4EA1" w14:paraId="793D81D1"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3FED0B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77040-4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99181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у крові або тканині методом флуоресцентної гібридизації in situ (FISH)</w:t>
            </w:r>
          </w:p>
        </w:tc>
      </w:tr>
      <w:tr w:rsidR="008F4EA1" w14:paraId="0A34FF82"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7AA24D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77041-2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555088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inv(3)(q21;q26.2)+t(3;3)(q21;q26.2)(PSMD2,MECOM) у крові або тканині методом флуоресцентної гібридизації in situ (FISH)</w:t>
            </w:r>
          </w:p>
        </w:tc>
      </w:tr>
      <w:tr w:rsidR="008F4EA1" w14:paraId="687BB31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E3AD74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77042-0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2606E7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t(6;9)(p22;q34)(DEK,NUP214) у крові або тканині методом флуоресцентної гібридизації in situ (FISH)</w:t>
            </w:r>
          </w:p>
        </w:tc>
      </w:tr>
      <w:tr w:rsidR="008F4EA1" w14:paraId="05B79FC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C93231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77050-3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3B72FF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гена SUGCT, обмежений відомими сімейними мутаціями, у крові або тканині молекулярно-генетичним методом</w:t>
            </w:r>
          </w:p>
        </w:tc>
      </w:tr>
      <w:tr w:rsidR="008F4EA1" w14:paraId="63B343F1"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7A2E1F"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77174-1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A48536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екзону 9 гена CALR [Ідентифікація] у крові або тканині молекулярно-генетичним методом, номінальний</w:t>
            </w:r>
          </w:p>
        </w:tc>
      </w:tr>
      <w:tr w:rsidR="008F4EA1" w14:paraId="3C055047"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F426B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78207-8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3590E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9q34 [Інтерпретація] у крові або тканині методом флуоресцентної гібридизації in situ (FISH), описовий</w:t>
            </w:r>
          </w:p>
        </w:tc>
      </w:tr>
      <w:tr w:rsidR="008F4EA1" w14:paraId="745D83D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2E5838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78219-3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9F342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[Наявність] у крові або тканині методом флуоресцентної гібридизації in situ (FISH)</w:t>
            </w:r>
          </w:p>
        </w:tc>
      </w:tr>
      <w:tr w:rsidR="008F4EA1" w14:paraId="4814A37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297446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78224-3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0278B3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RARA [Інтерпретація] у крові або тканині методом флуоресцентної гібридизації in situ (FISH), описовий</w:t>
            </w:r>
          </w:p>
        </w:tc>
      </w:tr>
      <w:tr w:rsidR="008F4EA1" w14:paraId="28DF2FF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AD0921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78226-8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81E94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[Інтерпретація] у крові або тканині методом флуоресцентної гібридизації in situ (FISH), описовий</w:t>
            </w:r>
          </w:p>
        </w:tc>
      </w:tr>
      <w:tr w:rsidR="008F4EA1" w14:paraId="642D3CDB"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5401B8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78229-2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76BF89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з перебудовами гена MYC/Підраховані клітини у крові або тканині методом флуоресцентної гібридизації in situ (FISH)</w:t>
            </w:r>
          </w:p>
        </w:tc>
      </w:tr>
      <w:tr w:rsidR="008F4EA1" w14:paraId="2058A590"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68482A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79210-1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494825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 [Наявність] у крові або тканині молекулярно-генетичним методом</w:t>
            </w:r>
          </w:p>
        </w:tc>
      </w:tr>
      <w:tr w:rsidR="008F4EA1" w14:paraId="16EC9A67"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D43F0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79415-6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082045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гена MSH2 у крові або тканині методом MLPA (мультиплексної лігазно-залежної ампліфікації зондів)</w:t>
            </w:r>
          </w:p>
        </w:tc>
      </w:tr>
      <w:tr w:rsidR="008F4EA1" w14:paraId="20B5CD66"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DEC286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79418-0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7D5D0B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екзонів 8 і 9 гена EPCAM у крові або тканині методом MLPA (мультиплексної лігазно-залежної ампліфікації зондів)</w:t>
            </w:r>
          </w:p>
        </w:tc>
      </w:tr>
      <w:tr w:rsidR="008F4EA1" w14:paraId="3159C4D8"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9957F0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81422-8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737C3A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екзону 2 гена GATA1 у крові або тканині методом секвенування</w:t>
            </w:r>
          </w:p>
        </w:tc>
      </w:tr>
      <w:tr w:rsidR="008F4EA1" w14:paraId="75C78F1F"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BE170F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81746-0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2B71C5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17p13.1 у крові або тканині методом флуоресцентної гібридизації in situ (FISH)</w:t>
            </w:r>
          </w:p>
        </w:tc>
      </w:tr>
      <w:tr w:rsidR="008F4EA1" w14:paraId="1C56BC1B" w14:textId="77777777" w:rsidTr="00130D7E">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3CA7DC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81861-7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A488D0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Каріотип у кістковому мозку</w:t>
            </w:r>
          </w:p>
        </w:tc>
      </w:tr>
      <w:tr w:rsidR="008F4EA1" w14:paraId="58304BD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67B0FA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82243-7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A1379B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17p13.3 у крові або тканині методом флуоресцентної гібридизації in situ (FISH)</w:t>
            </w:r>
          </w:p>
        </w:tc>
      </w:tr>
      <w:tr w:rsidR="008F4EA1" w14:paraId="039E960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FDAA7D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82246-0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668F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хромосомної області 22q11.2 у крові або тканині методом флуоресцентної гібридизації in situ (FISH)</w:t>
            </w:r>
          </w:p>
        </w:tc>
      </w:tr>
      <w:tr w:rsidR="008F4EA1" w14:paraId="23C5C898"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EF4B8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84912-5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831A64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5q31/Підраховані клітини у кістковому мозку методом флуоресцентної гібридизації in situ (FISH)</w:t>
            </w:r>
          </w:p>
        </w:tc>
      </w:tr>
      <w:tr w:rsidR="008F4EA1" w14:paraId="2349DC59"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AD22F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84916-6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E2457D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17p13.1/Підраховані клітини у крові або тканині методом флуоресцентної гібридизації in situ (FISH)</w:t>
            </w:r>
          </w:p>
        </w:tc>
      </w:tr>
      <w:tr w:rsidR="008F4EA1" w14:paraId="634D77D3"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96F9A1"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84921-6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1F3714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7q31/Підраховані клітини у крові або тканині методом флуоресцентної гібридизації in situ (FISH)</w:t>
            </w:r>
          </w:p>
        </w:tc>
      </w:tr>
      <w:tr w:rsidR="008F4EA1" w14:paraId="7AB2DDDE"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DFABAF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84922-4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6E42D84"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Клітини з моносомією хромосоми 7/Підраховані клітини у крові або тканині методом флуоресцентної гібридизації in situ (FISH)</w:t>
            </w:r>
          </w:p>
        </w:tc>
      </w:tr>
      <w:tr w:rsidR="008F4EA1" w14:paraId="4FDACB4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AF68157"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87436-2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DCCAB78"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X та Y у крові або тканині методом флуоресцентної гібридизації in situ (FISH)</w:t>
            </w:r>
          </w:p>
        </w:tc>
      </w:tr>
      <w:tr w:rsidR="008F4EA1" w14:paraId="0D3FBA7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7B5FF0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88519-4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C04550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c.2447A&gt;T гена KIT [Наявність] у крові або тканині молекулярно-генетичним методом</w:t>
            </w:r>
          </w:p>
        </w:tc>
      </w:tr>
      <w:tr w:rsidR="008F4EA1" w14:paraId="5CFA024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0E0A8BD"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89037-6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5B6482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дуплікацій та повний аналіз мутацій гена CDKN2A у крові або тканині молекулярно-генетичним методом</w:t>
            </w:r>
          </w:p>
        </w:tc>
      </w:tr>
      <w:tr w:rsidR="008F4EA1" w14:paraId="51D11606"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E36A4B9"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91712-0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15A573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c.1691G&gt;A гена F5 [Генотип] у крові або тканині молекулярно-генетичним методом, номінальний</w:t>
            </w:r>
          </w:p>
        </w:tc>
      </w:tr>
      <w:tr w:rsidR="008F4EA1" w14:paraId="44B9962A"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D46C8B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92843-2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8FA4FE"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Мутації p.Asp835 гена FLT3  [Наявність] у крові або тканині молекулярно-генетичним методом</w:t>
            </w:r>
          </w:p>
        </w:tc>
      </w:tr>
      <w:tr w:rsidR="008F4EA1" w14:paraId="08EAEB42" w14:textId="77777777" w:rsidTr="00130D7E">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C2A6B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92844-0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C81C18C"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FLT3/до норми [Співвідношення] у крові або тканині молекулярно-генетичним методом</w:t>
            </w:r>
          </w:p>
        </w:tc>
      </w:tr>
      <w:tr w:rsidR="008F4EA1" w14:paraId="0E7DDAA9"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74FFCD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92905-9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2A2E6D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Кількість копій хромосоми 7 /на ядро у крові або тканині методом флуоресцентної гібридизації in situ (FISH)</w:t>
            </w:r>
          </w:p>
        </w:tc>
      </w:tr>
      <w:tr w:rsidR="008F4EA1" w14:paraId="4C2C8571"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D3A4D1B"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94588-1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0ACB1C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Хромосомний аналіз мієлоїдних новоутворень у крові або кістковому мозку молекулярно-генетичним методом</w:t>
            </w:r>
          </w:p>
        </w:tc>
      </w:tr>
      <w:tr w:rsidR="008F4EA1" w14:paraId="0072F032"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30826B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94592-3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AC19B6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Хромосомна перебудова [Ідентифікація]  у крові або тканині методом парного секвенування, номінальний</w:t>
            </w:r>
          </w:p>
        </w:tc>
      </w:tr>
      <w:tr w:rsidR="008F4EA1" w14:paraId="5826198C"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4756FB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95551-8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84C09F0"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17p11.2 у крові або тканині методом флуоресцентної гібридизації in situ (FISH)</w:t>
            </w:r>
          </w:p>
        </w:tc>
      </w:tr>
      <w:tr w:rsidR="008F4EA1" w14:paraId="66E8DB4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8AEF623"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95553-4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25743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5p15.2 (5p-) [Ідентифікація] у крові або тканині методом флуоресцентної гібридизації in situ (FISH)</w:t>
            </w:r>
          </w:p>
        </w:tc>
      </w:tr>
      <w:tr w:rsidR="008F4EA1" w14:paraId="46299014"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E30A5D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95772-0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56A5F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генів IDH1 та IDH2 у крові або тканині молекулярно-генетичним методом</w:t>
            </w:r>
          </w:p>
        </w:tc>
      </w:tr>
      <w:tr w:rsidR="008F4EA1" w14:paraId="285F753D" w14:textId="77777777" w:rsidTr="00130D7E">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38934A5"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97656-3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01B56E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спадкового раку у крові або тканині молекулярно-генетичним методом</w:t>
            </w:r>
          </w:p>
        </w:tc>
      </w:tr>
      <w:tr w:rsidR="008F4EA1" w14:paraId="79D78EE3" w14:textId="77777777" w:rsidTr="00130D7E">
        <w:trPr>
          <w:trHeight w:val="81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121605A"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99961-5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87A6092" w14:textId="77777777" w:rsidR="008F4EA1" w:rsidRDefault="008F4EA1" w:rsidP="004C35CE">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мієлопроліферативних новоутворень у крові або тканині молекулярно-генетичним методом</w:t>
            </w:r>
          </w:p>
        </w:tc>
      </w:tr>
      <w:bookmarkEnd w:id="3"/>
    </w:tbl>
    <w:p w14:paraId="25FB1436" w14:textId="77777777" w:rsidR="0044554B" w:rsidRPr="0044554B" w:rsidRDefault="0044554B" w:rsidP="0044554B">
      <w:pPr>
        <w:keepNext/>
        <w:keepLines/>
        <w:pBdr>
          <w:top w:val="nil"/>
          <w:left w:val="nil"/>
          <w:bottom w:val="nil"/>
          <w:right w:val="nil"/>
          <w:between w:val="nil"/>
        </w:pBdr>
        <w:shd w:val="clear" w:color="auto" w:fill="FFFFFF"/>
        <w:spacing w:before="240"/>
        <w:jc w:val="both"/>
        <w:rPr>
          <w:rFonts w:ascii="Times New Roman" w:hAnsi="Times New Roman"/>
          <w:i/>
          <w:color w:val="000000"/>
          <w:sz w:val="24"/>
          <w:szCs w:val="24"/>
          <w:lang w:val="uk-UA"/>
        </w:rPr>
      </w:pPr>
    </w:p>
    <w:p w14:paraId="48EAC054" w14:textId="7BEB0A61" w:rsidR="00EC4F99" w:rsidRDefault="00384FAE">
      <w:pPr>
        <w:pBdr>
          <w:top w:val="nil"/>
          <w:left w:val="nil"/>
          <w:bottom w:val="nil"/>
          <w:right w:val="nil"/>
          <w:between w:val="nil"/>
        </w:pBdr>
        <w:spacing w:line="240" w:lineRule="auto"/>
        <w:ind w:right="40"/>
        <w:jc w:val="center"/>
        <w:rPr>
          <w:rFonts w:ascii="Times New Roman" w:hAnsi="Times New Roman"/>
          <w:b/>
          <w:sz w:val="24"/>
          <w:szCs w:val="24"/>
        </w:rPr>
      </w:pPr>
      <w:r>
        <w:rPr>
          <w:rFonts w:ascii="Times New Roman" w:hAnsi="Times New Roman"/>
          <w:b/>
          <w:sz w:val="24"/>
          <w:szCs w:val="24"/>
        </w:rPr>
        <w:t xml:space="preserve">Опис медичних послуг, які будуть надаватися за </w:t>
      </w:r>
      <w:r w:rsidR="00835902">
        <w:rPr>
          <w:rFonts w:ascii="Times New Roman" w:hAnsi="Times New Roman"/>
          <w:b/>
          <w:sz w:val="24"/>
          <w:szCs w:val="24"/>
          <w:lang w:val="uk-UA"/>
        </w:rPr>
        <w:t>д</w:t>
      </w:r>
      <w:r>
        <w:rPr>
          <w:rFonts w:ascii="Times New Roman" w:hAnsi="Times New Roman"/>
          <w:b/>
          <w:sz w:val="24"/>
          <w:szCs w:val="24"/>
        </w:rPr>
        <w:t>оговором</w:t>
      </w:r>
      <w:r>
        <w:rPr>
          <w:rFonts w:ascii="Times New Roman" w:hAnsi="Times New Roman"/>
          <w:b/>
          <w:sz w:val="24"/>
          <w:szCs w:val="24"/>
        </w:rPr>
        <w:t xml:space="preserve"> (Специфікація)</w:t>
      </w:r>
    </w:p>
    <w:p w14:paraId="70E124AA" w14:textId="77777777" w:rsidR="00EC4F99" w:rsidRDefault="00EC4F99">
      <w:pPr>
        <w:pBdr>
          <w:top w:val="nil"/>
          <w:left w:val="nil"/>
          <w:bottom w:val="nil"/>
          <w:right w:val="nil"/>
          <w:between w:val="nil"/>
        </w:pBdr>
        <w:spacing w:line="240" w:lineRule="auto"/>
        <w:ind w:right="40"/>
        <w:jc w:val="both"/>
        <w:rPr>
          <w:rFonts w:ascii="Times New Roman" w:hAnsi="Times New Roman"/>
          <w:sz w:val="24"/>
          <w:szCs w:val="24"/>
        </w:rPr>
      </w:pPr>
    </w:p>
    <w:p w14:paraId="72C77440" w14:textId="77777777" w:rsidR="00130D7E" w:rsidRDefault="00384FAE"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rPr>
        <w:t xml:space="preserve">Для належного виконання </w:t>
      </w:r>
      <w:r w:rsidR="00835902">
        <w:rPr>
          <w:rFonts w:ascii="Times New Roman" w:hAnsi="Times New Roman"/>
          <w:sz w:val="24"/>
          <w:szCs w:val="24"/>
          <w:lang w:val="uk-UA"/>
        </w:rPr>
        <w:t>д</w:t>
      </w:r>
      <w:r>
        <w:rPr>
          <w:rFonts w:ascii="Times New Roman" w:hAnsi="Times New Roman"/>
          <w:sz w:val="24"/>
          <w:szCs w:val="24"/>
        </w:rPr>
        <w:t>оговору надавач медичних послуг зобов’язується забезпечити наступний обсяг послуги (специфікація) відповідно до потреб пацієнта:</w:t>
      </w:r>
      <w:bookmarkStart w:id="7" w:name="_heading=h.30j0zll"/>
      <w:bookmarkEnd w:id="7"/>
    </w:p>
    <w:p w14:paraId="3ED28617" w14:textId="6B7496BB" w:rsidR="00835902"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lang w:val="uk-UA"/>
        </w:rPr>
        <w:t xml:space="preserve"> </w:t>
      </w:r>
    </w:p>
    <w:p w14:paraId="6E9BD6AD" w14:textId="333E070F" w:rsidR="00835902" w:rsidRPr="009A0A74" w:rsidRDefault="00130D7E"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color w:val="000000"/>
          <w:sz w:val="24"/>
          <w:szCs w:val="24"/>
          <w:lang w:val="uk-UA"/>
        </w:rPr>
        <w:t xml:space="preserve">1. </w:t>
      </w:r>
      <w:r w:rsidR="00835902" w:rsidRPr="009A0A74">
        <w:rPr>
          <w:rFonts w:ascii="Times New Roman" w:hAnsi="Times New Roman"/>
          <w:color w:val="000000"/>
          <w:sz w:val="24"/>
          <w:szCs w:val="24"/>
        </w:rPr>
        <w:t>Надання пацієнту/пацієнтці консультативно-діагностичної, лікувально-профілактичної спеціалізованої медичної допомоги та послуг у галузі охорони здоров’я (Сервіс «Консультування та лікування») за такими класами:</w:t>
      </w:r>
    </w:p>
    <w:p w14:paraId="42D5DEB5"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1.1. Кардіологія – </w:t>
      </w:r>
      <w:r w:rsidRPr="009A0A74">
        <w:rPr>
          <w:rFonts w:ascii="Times New Roman" w:hAnsi="Times New Roman"/>
          <w:color w:val="000000"/>
          <w:sz w:val="24"/>
          <w:szCs w:val="24"/>
        </w:rPr>
        <w:t>консультування, діагностика, оцінювання, спостереження, лікування</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хвороб серця, серцевої недостатності, гіпертензії, хвороби серцевих клапанів, хвороби коронарних судин, проблем з серцевою електрофізіологією, а також консультування пацієнтів після проведення інструментальних досліджень та досліджень з візуалізації (УЗД, МРТ, КТ-ангіогра</w:t>
      </w:r>
      <w:r w:rsidRPr="009A0A74">
        <w:rPr>
          <w:rFonts w:ascii="Times New Roman" w:hAnsi="Times New Roman"/>
          <w:sz w:val="24"/>
          <w:szCs w:val="24"/>
        </w:rPr>
        <w:t>фії</w:t>
      </w:r>
      <w:r w:rsidRPr="009A0A74">
        <w:rPr>
          <w:rFonts w:ascii="Times New Roman" w:hAnsi="Times New Roman"/>
          <w:color w:val="000000"/>
          <w:sz w:val="24"/>
          <w:szCs w:val="24"/>
        </w:rPr>
        <w:t xml:space="preserve"> коронарних судин), проведення оперативних втручань на клапанах серця, встановлення штучних трансплантантів коронарних судин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3D6EF874"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1.2. Неврологія – </w:t>
      </w:r>
      <w:r w:rsidRPr="009A0A74">
        <w:rPr>
          <w:rFonts w:ascii="Times New Roman" w:hAnsi="Times New Roman"/>
          <w:color w:val="000000"/>
          <w:sz w:val="24"/>
          <w:szCs w:val="24"/>
        </w:rPr>
        <w:t>консультування, діагностика, оцінювання, лікування розладів нервової системи, зокрема деменції, інсульту/транзиторної ішемічної атаки, рухових розладів, розсіяного склерозу, периферичної нейропатії, епілепсії, а також нейроонкологічних станів.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5A70A475"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 Пульмонологія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легенів, плевральної порожнини, бронхів, трахеї, верхніх дихальних шляхів, нервів і дихальних м’язів.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129E5C18"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 xml:space="preserve">1.4. Гастроентерологія </w:t>
      </w:r>
      <w:r w:rsidRPr="009A0A74">
        <w:rPr>
          <w:rFonts w:ascii="Times New Roman" w:hAnsi="Times New Roman"/>
          <w:color w:val="000000"/>
          <w:sz w:val="24"/>
          <w:szCs w:val="24"/>
        </w:rPr>
        <w:t>– консультування, діагностика, оцінювання, лікування захворювань шлунку та кишечника.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57C3BDA4"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1.5. Ендокринологія </w:t>
      </w:r>
      <w:r w:rsidRPr="009A0A74">
        <w:rPr>
          <w:rFonts w:ascii="Times New Roman" w:hAnsi="Times New Roman"/>
          <w:color w:val="000000"/>
          <w:sz w:val="24"/>
          <w:szCs w:val="24"/>
        </w:rPr>
        <w:t>– менеджмент цукрового діабету, включаючи гестаційний діабет, захворювань щитовидної залози, ускладнень клімаксу, інших захворювань ендокринних залоз, а також консультації з таких послуг: інсулінотерапія, оцінювання та лікування коморбідних захворювань, асоційованих з цукровим діабетом, введення ліків, використання обладнання та приладів, консультування пацієнтів та їх навчання щодо розпізнавання ускладнень та лікування побічних ефектів.</w:t>
      </w:r>
    </w:p>
    <w:p w14:paraId="0114BE57"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1.6. Нефрологія </w:t>
      </w:r>
      <w:r w:rsidRPr="009A0A74">
        <w:rPr>
          <w:rFonts w:ascii="Times New Roman" w:hAnsi="Times New Roman"/>
          <w:color w:val="000000"/>
          <w:sz w:val="24"/>
          <w:szCs w:val="24"/>
        </w:rPr>
        <w:t>– консультування, діагностика, оцінювання, лікування гострих пошкоджень нирок, хронічної хвороби нирок, гіпертензії та порушень водно-електролітного балансу. Навчання пацієнтів та їх підтримка у випадках, коли діаліз не проводиться; супровід та медикаментозна терапія пацієнтів після трансплантації нирки, а також супровід та медикаментозна терапія донорів в післяопераційному періоді.</w:t>
      </w:r>
    </w:p>
    <w:p w14:paraId="7EBFBDDD"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1.7. Гематологія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крові, тромбозом, зокрема внаслідок хвороб та розладів системи кровообігу.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338C3C85"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1.8. Імунологія </w:t>
      </w:r>
      <w:r w:rsidRPr="009A0A74">
        <w:rPr>
          <w:rFonts w:ascii="Times New Roman" w:hAnsi="Times New Roman"/>
          <w:color w:val="000000"/>
          <w:sz w:val="24"/>
          <w:szCs w:val="24"/>
        </w:rPr>
        <w:t>– консультування, діагностика, оцінювання, лікування системних аутоімунних захворювань, системного васкуліту, системних запальних захворювань, алергії, імунодефіциту.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617D4316"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1.9. Інфекційні та паразитарні хвороби –</w:t>
      </w:r>
      <w:r w:rsidRPr="009A0A74">
        <w:rPr>
          <w:rFonts w:ascii="Times New Roman" w:hAnsi="Times New Roman"/>
          <w:color w:val="000000"/>
          <w:sz w:val="24"/>
          <w:szCs w:val="24"/>
        </w:rPr>
        <w:t xml:space="preserve"> консультування, діагностика, оцінювання, лікування заразних за походженням захворювань, спричинених мікроорганізмами, зокрема нозокоміальними (госпітальними) мікроорганізмами або ендогенною мікрофлорою з носа та горла, шкіри чи кишечника. Включає консультування з приводу лікування латентної туберкульозної інфекції, а також обстеження контактних щодо туберкульозу осіб; діагностику та лікування гепатиту В і С; захворювань, що передаються статевим шляхом (ЗПСШ), навчання щодо лікування основного захворювання та ускладнень, пов’язаних з лікуванням.</w:t>
      </w:r>
    </w:p>
    <w:p w14:paraId="419F8A21"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Педіатрія</w:t>
      </w:r>
      <w:r w:rsidRPr="009A0A74">
        <w:rPr>
          <w:rFonts w:ascii="Times New Roman" w:hAnsi="Times New Roman"/>
          <w:color w:val="000000"/>
          <w:sz w:val="24"/>
          <w:szCs w:val="24"/>
        </w:rPr>
        <w:t xml:space="preserve"> – консультування, діагностика, оцінювання, лікування всіх типів захворювань немовлят, дітей і підлітків.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дитини, а також надання рекомендацій із запобігання розвитку ускладнень.</w:t>
      </w:r>
    </w:p>
    <w:p w14:paraId="39214C5B"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Спостереження за дітьми з різними вадами розвитку</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та орфанними захворюванням</w:t>
      </w:r>
      <w:r w:rsidRPr="009A0A74">
        <w:rPr>
          <w:rFonts w:ascii="Times New Roman" w:hAnsi="Times New Roman"/>
          <w:color w:val="000000"/>
          <w:sz w:val="24"/>
          <w:szCs w:val="24"/>
        </w:rPr>
        <w:t xml:space="preserve">и – консультування та лікування дітей із затримкою фізичного та інтелектуального розвитку, </w:t>
      </w:r>
      <w:r w:rsidRPr="009A0A74">
        <w:rPr>
          <w:rFonts w:ascii="Times New Roman" w:hAnsi="Times New Roman"/>
          <w:sz w:val="24"/>
          <w:szCs w:val="24"/>
        </w:rPr>
        <w:t>надання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послуги з катамнестичного спостереження. </w:t>
      </w:r>
      <w:r w:rsidRPr="009A0A74">
        <w:rPr>
          <w:rFonts w:ascii="Times New Roman" w:hAnsi="Times New Roman"/>
          <w:color w:val="000000"/>
          <w:sz w:val="24"/>
          <w:szCs w:val="24"/>
        </w:rPr>
        <w:t>Включає навчання батьків або членів родини пацієнта/пацієнтки, або інших законних представників щодо покращення їх  знань, усвідомлення та розуміння  хвороби дитини, а також надання рекомендацій із запобігання розвитку ускладнень.</w:t>
      </w:r>
    </w:p>
    <w:p w14:paraId="7B61128F"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Дерматологія – </w:t>
      </w:r>
      <w:r w:rsidRPr="009A0A74">
        <w:rPr>
          <w:rFonts w:ascii="Times New Roman" w:hAnsi="Times New Roman"/>
          <w:color w:val="000000"/>
          <w:sz w:val="24"/>
          <w:szCs w:val="24"/>
        </w:rPr>
        <w:t>консультування, діагностика, оцінювання, лікування хвороб шкіри.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3BD958DD"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Ревматологія – </w:t>
      </w:r>
      <w:r w:rsidRPr="009A0A74">
        <w:rPr>
          <w:rFonts w:ascii="Times New Roman" w:hAnsi="Times New Roman"/>
          <w:color w:val="000000"/>
          <w:sz w:val="24"/>
          <w:szCs w:val="24"/>
        </w:rPr>
        <w:t>консультування, діагностика, оцінювання, лікування запалень суглобів і м'яких тканин, захворювань сполучної тканини, артритів, аутоімунних станів,  захворювань хребта (спондилоартрит), післятравматичних ушкоджень м'язів і суглобів.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30051576"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1.14.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Метаболічні ураження кісток </w:t>
      </w:r>
      <w:r w:rsidRPr="009A0A74">
        <w:rPr>
          <w:rFonts w:ascii="Times New Roman" w:hAnsi="Times New Roman"/>
          <w:color w:val="000000"/>
          <w:sz w:val="24"/>
          <w:szCs w:val="24"/>
        </w:rPr>
        <w:t>– консультування, діагностика, оцінювання, лікування метаболічних уражень кісток (остеопорозу, остеомаляції, рахіту, гіпопаратиреозу, фіброзної остеодистрофії,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5F813D48"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Генетика</w:t>
      </w:r>
      <w:r w:rsidRPr="009A0A74">
        <w:rPr>
          <w:rFonts w:ascii="Times New Roman" w:hAnsi="Times New Roman"/>
          <w:color w:val="000000"/>
          <w:sz w:val="24"/>
          <w:szCs w:val="24"/>
        </w:rPr>
        <w:t xml:space="preserve"> – консультування, діагностика, оцінювання, лікування спадкових та/або генетичних розладів, включаючи пренатальну діагностику (крім обстежень, визначених специфікаціями пакету «Ведення вагітності в амбулаторних умовах»).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а також надання рекомендацій із запобігання розвитку ускладнень.</w:t>
      </w:r>
    </w:p>
    <w:p w14:paraId="0F3700B0"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Геріатрія</w:t>
      </w:r>
      <w:r w:rsidRPr="009A0A74">
        <w:rPr>
          <w:rFonts w:ascii="Times New Roman" w:hAnsi="Times New Roman"/>
          <w:color w:val="000000"/>
          <w:sz w:val="24"/>
          <w:szCs w:val="24"/>
        </w:rPr>
        <w:t xml:space="preserve"> – консультування, діагностика, оцінювання, лікування осіб похилого віку (старше 65 років) зі складними медичними потребами та коморбідними станами.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56717DE8"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Психіатрія – </w:t>
      </w:r>
      <w:r w:rsidRPr="009A0A74">
        <w:rPr>
          <w:rFonts w:ascii="Times New Roman" w:hAnsi="Times New Roman"/>
          <w:color w:val="000000"/>
          <w:sz w:val="24"/>
          <w:szCs w:val="24"/>
        </w:rPr>
        <w:t>консультування, діагностика, оцінювання, лікування пацієнтів із розладами психіки та поведінки.  Включає навчання пацієнта/пацієнтки та/або його/її законних представників з метою покращення їх знань, усвідомлення та розуміння хвороби, а також надання рекомендацій із запобігання розвитку загострення хвороби.</w:t>
      </w:r>
    </w:p>
    <w:p w14:paraId="7DDD8E27"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Медицина залежності – </w:t>
      </w:r>
      <w:r w:rsidRPr="009A0A74">
        <w:rPr>
          <w:rFonts w:ascii="Times New Roman" w:hAnsi="Times New Roman"/>
          <w:color w:val="000000"/>
          <w:sz w:val="24"/>
          <w:szCs w:val="24"/>
        </w:rPr>
        <w:t xml:space="preserve">консультування, діагностика, оцінювання, лікування, реабілітація пацієнтів із залежністю від наркотиків, алкоголю та інших речовин.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 </w:t>
      </w:r>
    </w:p>
    <w:p w14:paraId="7CE15FDE"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Анестезіологія</w:t>
      </w:r>
      <w:r w:rsidRPr="009A0A74">
        <w:rPr>
          <w:rFonts w:ascii="Times New Roman" w:hAnsi="Times New Roman"/>
          <w:color w:val="000000"/>
          <w:sz w:val="24"/>
          <w:szCs w:val="24"/>
        </w:rPr>
        <w:t xml:space="preserve"> – огляд пацієнтів, яким заплановано оперативне втручання, зокрема оцінювання анестезіологічного ризику, отримання інформованої згоди, якщо дане обстеження проводиться до госпіталізації пацієнта за даним пакетом (за сервісом «Процедури» для класу «Амбулаторна хірургія», «Анестезіологічне забезпечення», «Інтервенційна візуалізація») або за пакетом медичних послуг «Хірургічні операції дорослим та дітям в умовах стаціонару одного дня».</w:t>
      </w:r>
    </w:p>
    <w:p w14:paraId="4C76699A"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Онкологія </w:t>
      </w:r>
      <w:r w:rsidRPr="009A0A74">
        <w:rPr>
          <w:rFonts w:ascii="Times New Roman" w:hAnsi="Times New Roman"/>
          <w:color w:val="000000"/>
          <w:sz w:val="24"/>
          <w:szCs w:val="24"/>
        </w:rPr>
        <w:t>– консультування, діагностика, лікування, спостереження за пацієнтами з онкологічними захворюваннями.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5F557FB1"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Онкогінекологія </w:t>
      </w:r>
      <w:r w:rsidRPr="009A0A74">
        <w:rPr>
          <w:rFonts w:ascii="Times New Roman" w:hAnsi="Times New Roman"/>
          <w:color w:val="000000"/>
          <w:sz w:val="24"/>
          <w:szCs w:val="24"/>
        </w:rPr>
        <w:t>– консультування, спостереження за пацієнтками до та/або після лікування злоякісних новоутворень репродуктивного тракту, включаючи шийку матки, ендометрій, маткові труби, яєчники, матку та піхву, скринінг гінекологічних злоякісних новоутворень. Включає навчання пацієнтки з метою покращення її знань, усвідомлення та розуміння своєї хвороби, а також надання рекомендацій із запобігання розвитку ускладнень.</w:t>
      </w:r>
    </w:p>
    <w:p w14:paraId="57C1B09C"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Стани, пов’язані з ураженнями молочної залози – </w:t>
      </w:r>
      <w:r w:rsidRPr="009A0A74">
        <w:rPr>
          <w:rFonts w:ascii="Times New Roman" w:hAnsi="Times New Roman"/>
          <w:color w:val="000000"/>
          <w:sz w:val="24"/>
          <w:szCs w:val="24"/>
        </w:rPr>
        <w:t>консультація, діагностика, та лікування уражень молочної залози. Надання всіх послуг, пов'язаних з хірургічним втручанням при діагностованих злоякісних і незлоякісних захворюваннях молочної залози. Включає навчання пацієнтів з метою покращення їх знань, усвідомлення та розуміння своєї хвороби, а також надання рекомендацій із запобігання розвитку ускладнень.</w:t>
      </w:r>
    </w:p>
    <w:p w14:paraId="35083179"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 консультація, діагностика і лікування пацієнтів, які потребують загальних хірургічних втручань, і тих, хто потребує післяопераційного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5618E3AB"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1.24.</w:t>
      </w:r>
      <w:r w:rsidRPr="009A0A74">
        <w:rPr>
          <w:rFonts w:ascii="Times New Roman" w:hAnsi="Times New Roman"/>
          <w:color w:val="000000"/>
          <w:sz w:val="24"/>
          <w:szCs w:val="24"/>
        </w:rPr>
        <w:t xml:space="preserve">   </w:t>
      </w:r>
      <w:r w:rsidRPr="009A0A74">
        <w:rPr>
          <w:rFonts w:ascii="Times New Roman" w:hAnsi="Times New Roman"/>
          <w:i/>
          <w:sz w:val="24"/>
          <w:szCs w:val="24"/>
        </w:rPr>
        <w:t>Стани, пов'язані з ураженнями гепатобіліарної системи</w:t>
      </w:r>
      <w:r w:rsidRPr="009A0A74">
        <w:rPr>
          <w:rFonts w:ascii="Times New Roman" w:hAnsi="Times New Roman"/>
          <w:i/>
          <w:color w:val="000000"/>
          <w:sz w:val="24"/>
          <w:szCs w:val="24"/>
        </w:rPr>
        <w:t xml:space="preserve"> – </w:t>
      </w:r>
      <w:r w:rsidRPr="009A0A74">
        <w:rPr>
          <w:rFonts w:ascii="Times New Roman" w:hAnsi="Times New Roman"/>
          <w:color w:val="000000"/>
          <w:sz w:val="24"/>
          <w:szCs w:val="24"/>
        </w:rPr>
        <w:t xml:space="preserve">до- та післяхірургічне консультування, діагностика, лікування хвороб печінки та жовчовивідної системи, включаючи проведення мінімальних інвазивних процедур, а також лікування травми печінки та жовчовивідних шляхів за потреби. Включає навчання пацієнта/пацієнтки з метою </w:t>
      </w:r>
      <w:r w:rsidRPr="009A0A74">
        <w:rPr>
          <w:rFonts w:ascii="Times New Roman" w:hAnsi="Times New Roman"/>
          <w:color w:val="000000"/>
          <w:sz w:val="24"/>
          <w:szCs w:val="24"/>
        </w:rPr>
        <w:lastRenderedPageBreak/>
        <w:t>покращення його/її знань, усвідомлення та розуміння своєї хвороби, а також надання рекомендацій із запобігання розвитку ускладнень.</w:t>
      </w:r>
    </w:p>
    <w:p w14:paraId="2BA3641C"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Педіатрична хірургія</w:t>
      </w:r>
      <w:r w:rsidRPr="009A0A74">
        <w:rPr>
          <w:rFonts w:ascii="Times New Roman" w:hAnsi="Times New Roman"/>
          <w:color w:val="000000"/>
          <w:sz w:val="24"/>
          <w:szCs w:val="24"/>
        </w:rPr>
        <w:t xml:space="preserve"> – консультування, діагностика, спостереження, лікування дітей з опіками, хворобами очей, вух і носа, переломами, ортопедичними проблемами, станами після проведення хірургічних втручань з приводу неврологічних проблем, операцій на органах грудної клітки.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3349A193"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Нейрохірургія</w:t>
      </w:r>
      <w:r w:rsidRPr="009A0A74">
        <w:rPr>
          <w:rFonts w:ascii="Times New Roman" w:hAnsi="Times New Roman"/>
          <w:color w:val="000000"/>
          <w:sz w:val="24"/>
          <w:szCs w:val="24"/>
        </w:rPr>
        <w:t xml:space="preserve"> – до- та післяхірургічне консультування, діагностика та лікування пацієнтів з розладами будь-якої частини нервової системи, зокрема мозку, хребта, спинного мозку, периферичних нервів та екстракраніальної цереброваскулярної системи.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76E1071C"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Кардіоторакальна хірургія </w:t>
      </w:r>
      <w:r w:rsidRPr="009A0A74">
        <w:rPr>
          <w:rFonts w:ascii="Times New Roman" w:hAnsi="Times New Roman"/>
          <w:color w:val="000000"/>
          <w:sz w:val="24"/>
          <w:szCs w:val="24"/>
        </w:rPr>
        <w:t>– до- та післяхірургічне консультування, діагностика, лікування пацієнтів з хворобами серця та легенів.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58AC5401"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Пластична та реконструктивна хірургія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до- та післяхірургічне консультування, пов’язане з відновленням, реконструкцією, виправленням або покращенням форми та зовнішнього вигляду структур тіла, які є дефектними, пошкодженими чи деформованими внаслідок травми, хвороби чи вроджених дефектів, зокрема операції на молочні залозі, операції з приводу щілини губи та щілини піднебіння, хірургічне видалення судинних родимок, вроджених гемангіом, рубців, лікування раку шкіри, хірургія кисті, щелепно-лицева хірургія,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5E210A7C"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Судинна хірургія </w:t>
      </w:r>
      <w:r w:rsidRPr="009A0A74">
        <w:rPr>
          <w:rFonts w:ascii="Times New Roman" w:hAnsi="Times New Roman"/>
          <w:color w:val="000000"/>
          <w:sz w:val="24"/>
          <w:szCs w:val="24"/>
        </w:rPr>
        <w:t>– консультація, обстеження, огляд та оцінка пацієнтів до та після хірургічного втручання, проведення спеціальної (оклюзійної) медикаментозної терапії, інвазивних хірургічних процедур.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4754C8F8"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Офтальмологія </w:t>
      </w:r>
      <w:r w:rsidRPr="009A0A74">
        <w:rPr>
          <w:rFonts w:ascii="Times New Roman" w:hAnsi="Times New Roman"/>
          <w:color w:val="000000"/>
          <w:sz w:val="24"/>
          <w:szCs w:val="24"/>
        </w:rPr>
        <w:t>– консультація, діагностика, огляд, лікування станів, пов’язаних із захворюваннями очей, зору і придаткового апарата, а також послуги, пов’язані з втручаннями на оці.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497007C9"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Оториноларингологія </w:t>
      </w:r>
      <w:r w:rsidRPr="009A0A74">
        <w:rPr>
          <w:rFonts w:ascii="Times New Roman" w:hAnsi="Times New Roman"/>
          <w:color w:val="000000"/>
          <w:sz w:val="24"/>
          <w:szCs w:val="24"/>
        </w:rPr>
        <w:t>– консультування, діагностика, оцінювання, лікування пацієнтів із ЛОР захворюваннями, зокрема ведення їх до та/або після операції.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35DD01CF"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Урологія </w:t>
      </w:r>
      <w:r w:rsidRPr="009A0A74">
        <w:rPr>
          <w:rFonts w:ascii="Times New Roman" w:hAnsi="Times New Roman"/>
          <w:color w:val="000000"/>
          <w:sz w:val="24"/>
          <w:szCs w:val="24"/>
        </w:rPr>
        <w:t>– консультування, діагностика, оцінювання, лікування пацієнтів із захворюваннями сечовивідних шляхів та сечостатевої системи, пацієнтів до та після проведення простатектомії чи інших урологічних операцій.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7615179C"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Гінекологія </w:t>
      </w:r>
      <w:r w:rsidRPr="009A0A74">
        <w:rPr>
          <w:rFonts w:ascii="Times New Roman" w:hAnsi="Times New Roman"/>
          <w:color w:val="000000"/>
          <w:sz w:val="24"/>
          <w:szCs w:val="24"/>
        </w:rPr>
        <w:t>– консультування, діагностика, лікування та спостереження за пацієнтами з проблемами/розладами, пов’язаними з жіночими репродуктивними органами. Включає навчання пацієнт</w:t>
      </w:r>
      <w:r w:rsidRPr="009A0A74">
        <w:rPr>
          <w:rFonts w:ascii="Times New Roman" w:hAnsi="Times New Roman"/>
          <w:sz w:val="24"/>
          <w:szCs w:val="24"/>
        </w:rPr>
        <w:t>ок</w:t>
      </w:r>
      <w:r w:rsidRPr="009A0A74">
        <w:rPr>
          <w:rFonts w:ascii="Times New Roman" w:hAnsi="Times New Roman"/>
          <w:color w:val="000000"/>
          <w:sz w:val="24"/>
          <w:szCs w:val="24"/>
        </w:rPr>
        <w:t xml:space="preserve"> з метою покращення їх знань, усвідомлення та розуміння своєї хвороби, а також надання рекомендацій із запобігання розвитку ускладнень.</w:t>
      </w:r>
    </w:p>
    <w:p w14:paraId="385C71D9"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Лікування опіків – </w:t>
      </w:r>
      <w:r w:rsidRPr="009A0A74">
        <w:rPr>
          <w:rFonts w:ascii="Times New Roman" w:hAnsi="Times New Roman"/>
          <w:color w:val="000000"/>
          <w:sz w:val="24"/>
          <w:szCs w:val="24"/>
        </w:rPr>
        <w:t xml:space="preserve">консультування, обстеження, спеціалізоване лікування пацієнтів з опіками. Включає навчання пацієнта/пацієнтки з метою покращення його/її знань, </w:t>
      </w:r>
      <w:r w:rsidRPr="009A0A74">
        <w:rPr>
          <w:rFonts w:ascii="Times New Roman" w:hAnsi="Times New Roman"/>
          <w:color w:val="000000"/>
          <w:sz w:val="24"/>
          <w:szCs w:val="24"/>
        </w:rPr>
        <w:lastRenderedPageBreak/>
        <w:t>усвідомлення та розуміння своєї хвороби, а також надання рекомендацій із запобігання розвитку ускладнень.</w:t>
      </w:r>
    </w:p>
    <w:p w14:paraId="234B89B1"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черепа, обличчя та щелепно-лицьової зони</w:t>
      </w:r>
      <w:r w:rsidRPr="009A0A74">
        <w:rPr>
          <w:rFonts w:ascii="Times New Roman" w:hAnsi="Times New Roman"/>
          <w:color w:val="000000"/>
          <w:sz w:val="24"/>
          <w:szCs w:val="24"/>
        </w:rPr>
        <w:t xml:space="preserve"> – до- або післяопераційне консультування, діагностика, спостереження та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430D4F4A"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Ортопедія</w:t>
      </w:r>
      <w:r w:rsidRPr="009A0A74">
        <w:rPr>
          <w:rFonts w:ascii="Times New Roman" w:hAnsi="Times New Roman"/>
          <w:color w:val="000000"/>
          <w:sz w:val="24"/>
          <w:szCs w:val="24"/>
        </w:rPr>
        <w:t xml:space="preserve"> – консультування та хірургічні втручання для збереження та відновлення функції кісткової системи, її суглобів і пов'язаних структур.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2C3ED836"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Мультидисцплінарні консиліуми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 xml:space="preserve">організована заздалегідь зустріч для детального обговорення та координації лікування пацієнта, що проводиться одночасно щонайменше </w:t>
      </w:r>
      <w:r w:rsidRPr="009A0A74">
        <w:rPr>
          <w:rFonts w:ascii="Times New Roman" w:hAnsi="Times New Roman"/>
          <w:sz w:val="24"/>
          <w:szCs w:val="24"/>
        </w:rPr>
        <w:t>трьома лікарями-спеціалістами різних спеціалізацій</w:t>
      </w:r>
      <w:r w:rsidRPr="009A0A74">
        <w:rPr>
          <w:rFonts w:ascii="Times New Roman" w:hAnsi="Times New Roman"/>
          <w:color w:val="000000"/>
          <w:sz w:val="24"/>
          <w:szCs w:val="24"/>
        </w:rPr>
        <w:t>. Консиліум може включати обговорення окремого пацієнта або кількох пацієнтів, при цьому мультидисциплінарний консиліум гарантує, що потреби пацієнта в міждисциплінарній допомозі задовольняються за допомогою спланованого та скоординованого підходу.</w:t>
      </w:r>
    </w:p>
    <w:p w14:paraId="2A9E2707"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Аудіологія –</w:t>
      </w:r>
      <w:r w:rsidRPr="009A0A74">
        <w:rPr>
          <w:rFonts w:ascii="Times New Roman" w:hAnsi="Times New Roman"/>
          <w:color w:val="000000"/>
          <w:sz w:val="24"/>
          <w:szCs w:val="24"/>
        </w:rPr>
        <w:t xml:space="preserve"> консультації з наступних послуг: перевірки слуху, функціонування внутрішнього вуха, проведення загальних та спеціальних слухових скринінгових тестів.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14:paraId="250519AC"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Терапія з використанням фізичних та інших агентів</w:t>
      </w:r>
      <w:r w:rsidRPr="009A0A74">
        <w:rPr>
          <w:rFonts w:ascii="Times New Roman" w:hAnsi="Times New Roman"/>
          <w:color w:val="000000"/>
          <w:sz w:val="24"/>
          <w:szCs w:val="24"/>
        </w:rPr>
        <w:t xml:space="preserve">, зокрема лікування за допомогою  апаратної терапії (електролікування, магнітолікування, водолікування тощо) пацієнтів з травмами.  </w:t>
      </w:r>
    </w:p>
    <w:p w14:paraId="67AB6548"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1.40.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Психологія</w:t>
      </w:r>
      <w:r w:rsidRPr="009A0A74">
        <w:rPr>
          <w:rFonts w:ascii="Times New Roman" w:hAnsi="Times New Roman"/>
          <w:color w:val="000000"/>
          <w:sz w:val="24"/>
          <w:szCs w:val="24"/>
        </w:rPr>
        <w:t xml:space="preserve"> – оцінка, діагностика та лікування психологічних розладів, пов’язаних зі станами, що впливають на мозок, включає послуги: (а) оцінювання природи когнітивних, поведінкових та емоційних змін, які могли статися внаслідок розвитку набутих або дегенеративних станів, травми головного мозку, (б) оцінювання впливу вищевказаних змін на спосіб життя, (в) когнітивне тестування, (г) когнітивну терапію та психосоціальне консультування. Включає навчання пацієнта/пацієнтки з метою покращення його/її знань, усвідомлення та розуміння свого стану, а також надання рекомендацій із запобігання розвитку погіршення проявів психологічних розладів.</w:t>
      </w:r>
    </w:p>
    <w:p w14:paraId="61C6C74F"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2.</w:t>
      </w:r>
      <w:r w:rsidRPr="009A0A74">
        <w:rPr>
          <w:rFonts w:ascii="Times New Roman" w:hAnsi="Times New Roman"/>
          <w:sz w:val="24"/>
          <w:szCs w:val="24"/>
        </w:rPr>
        <w:t xml:space="preserve"> </w:t>
      </w:r>
      <w:r w:rsidRPr="009A0A74">
        <w:rPr>
          <w:rFonts w:ascii="Times New Roman" w:hAnsi="Times New Roman"/>
          <w:color w:val="000000"/>
          <w:sz w:val="24"/>
          <w:szCs w:val="24"/>
        </w:rPr>
        <w:t>Проведення діагностично-лікувальних інтервенційних процедур та малих оперативних втручань (Сервіс «Процедури») за такими класами:</w:t>
      </w:r>
    </w:p>
    <w:p w14:paraId="0FEDD935"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2.1. Ендоскопія гастроінтестінальна</w:t>
      </w:r>
      <w:r w:rsidRPr="009A0A74">
        <w:rPr>
          <w:rFonts w:ascii="Times New Roman" w:hAnsi="Times New Roman"/>
          <w:color w:val="000000"/>
          <w:sz w:val="24"/>
          <w:szCs w:val="24"/>
        </w:rPr>
        <w:t xml:space="preserve"> – обстеження та лікування за допомогою ендоскопа.</w:t>
      </w:r>
    </w:p>
    <w:p w14:paraId="76651981"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2.2. Ендоскопія урологічна/гінекологічна </w:t>
      </w:r>
      <w:r w:rsidRPr="009A0A74">
        <w:rPr>
          <w:rFonts w:ascii="Times New Roman" w:hAnsi="Times New Roman"/>
          <w:color w:val="000000"/>
          <w:sz w:val="24"/>
          <w:szCs w:val="24"/>
        </w:rPr>
        <w:t>– обстеження та лікування за допомогою ендоскопа.</w:t>
      </w:r>
    </w:p>
    <w:p w14:paraId="32515D08"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2.3. Ендоскопія ортопедична </w:t>
      </w:r>
      <w:r w:rsidRPr="009A0A74">
        <w:rPr>
          <w:rFonts w:ascii="Times New Roman" w:hAnsi="Times New Roman"/>
          <w:color w:val="000000"/>
          <w:sz w:val="24"/>
          <w:szCs w:val="24"/>
        </w:rPr>
        <w:t>– обстеження та лікування за допомогою ендоскопа.</w:t>
      </w:r>
    </w:p>
    <w:p w14:paraId="683289DA"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2.4. Ендоскопія органів дихання та ЛОР-органів </w:t>
      </w:r>
      <w:r w:rsidRPr="009A0A74">
        <w:rPr>
          <w:rFonts w:ascii="Times New Roman" w:hAnsi="Times New Roman"/>
          <w:color w:val="000000"/>
          <w:sz w:val="24"/>
          <w:szCs w:val="24"/>
        </w:rPr>
        <w:t>– обстеження та лікування за допомогою ендоскопа.</w:t>
      </w:r>
    </w:p>
    <w:p w14:paraId="52B92DD7"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2.5. Гіпербарична терапія – </w:t>
      </w:r>
      <w:r w:rsidRPr="009A0A74">
        <w:rPr>
          <w:rFonts w:ascii="Times New Roman" w:hAnsi="Times New Roman"/>
          <w:color w:val="000000"/>
          <w:sz w:val="24"/>
          <w:szCs w:val="24"/>
        </w:rPr>
        <w:t>проведення сеансів гіпербаричної кисневої терапії.</w:t>
      </w:r>
    </w:p>
    <w:p w14:paraId="2C554741"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2.6. Інтервенційна візуалізація</w:t>
      </w:r>
      <w:r w:rsidRPr="009A0A74">
        <w:rPr>
          <w:rFonts w:ascii="Times New Roman" w:hAnsi="Times New Roman"/>
          <w:color w:val="000000"/>
          <w:sz w:val="24"/>
          <w:szCs w:val="24"/>
        </w:rPr>
        <w:t xml:space="preserve"> – діагностики та лікування захворювань шляхом виконання процедур, із застосуванням катетерів, введених через артерію чи вену із одночасним проведенням рентгенівської, магнітної або ультразвукової візуалізації.</w:t>
      </w:r>
    </w:p>
    <w:p w14:paraId="51A582B0"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2.7. Амбулаторна хірургія</w:t>
      </w:r>
      <w:r w:rsidRPr="009A0A74">
        <w:rPr>
          <w:rFonts w:ascii="Times New Roman" w:hAnsi="Times New Roman"/>
          <w:color w:val="000000"/>
          <w:sz w:val="24"/>
          <w:szCs w:val="24"/>
        </w:rPr>
        <w:t xml:space="preserve"> – проведення малих хірургічних втручань, які не вимагають госпіталізації пацієнта, в спеціально облаштованих приміщеннях/операційних залах з наданням або без надання послуг з анестезії. </w:t>
      </w:r>
    </w:p>
    <w:p w14:paraId="682379D4"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2.8. Медичні процедури</w:t>
      </w:r>
      <w:r w:rsidRPr="009A0A74">
        <w:rPr>
          <w:rFonts w:ascii="Times New Roman" w:hAnsi="Times New Roman"/>
          <w:color w:val="000000"/>
          <w:sz w:val="24"/>
          <w:szCs w:val="24"/>
        </w:rPr>
        <w:t xml:space="preserve"> – проведення медичних процедур, які не вимагають загального наркозу та не є частиною інших спеціалізованих медичних консультацій або інтервенцій, включають інфузії, люмбальну пункцію, тонкоголкову біопсію,  аспірацію, біопсію кісткового мозку, венесекцію, вакцинацію тощо.</w:t>
      </w:r>
    </w:p>
    <w:p w14:paraId="553BF34E"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 xml:space="preserve">2.9. Менеджмент болю </w:t>
      </w:r>
      <w:r w:rsidRPr="009A0A74">
        <w:rPr>
          <w:rFonts w:ascii="Times New Roman" w:hAnsi="Times New Roman"/>
          <w:color w:val="000000"/>
          <w:sz w:val="24"/>
          <w:szCs w:val="24"/>
        </w:rPr>
        <w:t>– проведення втручань для лікування болю у пацієнтів із тривалим болем середнього та сильного ступеня. Включає методи інтервенційної анестезії, стимуляцію спинного мозку, ін'єкції в суглоби, радіочастотну денервацію, симпатектомію, селективні блокади нервових корінців, епідуральні ін'єкції, кріотерапію, менеджмент систем інтратекального введення ліків.</w:t>
      </w:r>
    </w:p>
    <w:p w14:paraId="47F0AF97"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2.10. Анестезіологічне забезпечення - </w:t>
      </w:r>
      <w:r w:rsidRPr="009A0A74">
        <w:rPr>
          <w:rFonts w:ascii="Times New Roman" w:hAnsi="Times New Roman"/>
          <w:color w:val="000000"/>
          <w:sz w:val="24"/>
          <w:szCs w:val="24"/>
        </w:rPr>
        <w:t>анестезіологічне забезпечення під час виконання болісних інвазивних діагностичних та інших лікувальних процедур.</w:t>
      </w:r>
    </w:p>
    <w:p w14:paraId="726A2985"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2.11. </w:t>
      </w:r>
      <w:r w:rsidRPr="009A0A74">
        <w:rPr>
          <w:rFonts w:ascii="Times New Roman" w:hAnsi="Times New Roman"/>
          <w:i/>
          <w:sz w:val="24"/>
          <w:szCs w:val="24"/>
        </w:rPr>
        <w:t>Радіаційна терапія</w:t>
      </w:r>
      <w:r w:rsidRPr="009A0A74">
        <w:rPr>
          <w:rFonts w:ascii="Times New Roman" w:hAnsi="Times New Roman"/>
          <w:sz w:val="24"/>
          <w:szCs w:val="24"/>
        </w:rPr>
        <w:t xml:space="preserve"> - лікування методом променевої терапії, що  передбачає використання рентгенівських променів, радіоактивних речовин та інших форм променевої терапії для лікування пухлинних та непухлинних захворювань.</w:t>
      </w:r>
    </w:p>
    <w:p w14:paraId="169076AB"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3.</w:t>
      </w:r>
      <w:r w:rsidRPr="009A0A74">
        <w:rPr>
          <w:rFonts w:ascii="Times New Roman" w:hAnsi="Times New Roman"/>
          <w:color w:val="000000"/>
          <w:sz w:val="24"/>
          <w:szCs w:val="24"/>
          <w:lang w:val="uk-UA"/>
        </w:rPr>
        <w:t xml:space="preserve"> </w:t>
      </w:r>
      <w:r w:rsidRPr="009A0A74">
        <w:rPr>
          <w:rFonts w:ascii="Times New Roman" w:hAnsi="Times New Roman"/>
          <w:color w:val="000000"/>
          <w:sz w:val="24"/>
          <w:szCs w:val="24"/>
        </w:rPr>
        <w:t>Проведення діагностичних інструментальних досліджень (Сервіс «Інструментальна діагностика»), за такими класами:</w:t>
      </w:r>
    </w:p>
    <w:p w14:paraId="34676061"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3.1. Магнітно-резонансна томографія. </w:t>
      </w:r>
    </w:p>
    <w:p w14:paraId="7BCB817A"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3.2. Комп’ютерна томографія.</w:t>
      </w:r>
    </w:p>
    <w:p w14:paraId="1780A8BE"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3.3. Рентгенологічні дослідження.</w:t>
      </w:r>
    </w:p>
    <w:p w14:paraId="3EEDD7F9"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3.4. Ультразвукове дослідження</w:t>
      </w:r>
      <w:r w:rsidRPr="009A0A74">
        <w:rPr>
          <w:rFonts w:ascii="Times New Roman" w:hAnsi="Times New Roman"/>
          <w:color w:val="000000"/>
          <w:sz w:val="24"/>
          <w:szCs w:val="24"/>
        </w:rPr>
        <w:t>.</w:t>
      </w:r>
    </w:p>
    <w:p w14:paraId="6C930975"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3.5. Клінічні інструментальні дослідження (</w:t>
      </w:r>
      <w:r w:rsidRPr="009A0A74">
        <w:rPr>
          <w:rFonts w:ascii="Times New Roman" w:hAnsi="Times New Roman"/>
          <w:color w:val="000000"/>
          <w:sz w:val="24"/>
          <w:szCs w:val="24"/>
        </w:rPr>
        <w:t>оцінка уродинаміки, моніторинг рухливості стравоходу та pH, оцінювання функції дихання, тести на визначення легеневої функції, спірометрія, дослідження сну, стрес-електрокардіограма (ЕКГ), електроенцефалограма (ЕЕГ), електроміограма (ЕМГ), спеціалізовані кардіологічні дослідження (включаючи послуги холтерівського монітору), нейрофізіологічні, нейропсихологічні дослідження, тощо).</w:t>
      </w:r>
    </w:p>
    <w:p w14:paraId="7DC5DB68"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3.6. </w:t>
      </w:r>
      <w:r w:rsidRPr="009A0A74">
        <w:rPr>
          <w:rFonts w:ascii="Times New Roman" w:hAnsi="Times New Roman"/>
          <w:i/>
          <w:sz w:val="24"/>
          <w:szCs w:val="24"/>
        </w:rPr>
        <w:t>Ядерна медицина.</w:t>
      </w:r>
    </w:p>
    <w:p w14:paraId="08AD4629"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4. Проведення та/або організація проведення необхідних лабораторних досліджень (Сервіс “Лабораторна діагностика”) за такими класами:</w:t>
      </w:r>
    </w:p>
    <w:p w14:paraId="75793D3F"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4.1. Клас «Гематологія» </w:t>
      </w:r>
      <w:r w:rsidRPr="009A0A74">
        <w:rPr>
          <w:rFonts w:ascii="Times New Roman" w:hAnsi="Times New Roman"/>
          <w:color w:val="000000"/>
          <w:sz w:val="24"/>
          <w:szCs w:val="24"/>
        </w:rPr>
        <w:t xml:space="preserve"> - проведення гематологічних досліджень (гемоглобін та його сполуки, клітини крові, кістковий мозок) (Додаток 1, пункт 1, коди спостережень в ЕСОЗ у додатку 3, пункт 1). </w:t>
      </w:r>
    </w:p>
    <w:p w14:paraId="1E74DE86"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4.2. Клас «Біохімія»</w:t>
      </w:r>
      <w:r w:rsidRPr="009A0A74">
        <w:rPr>
          <w:rFonts w:ascii="Times New Roman" w:hAnsi="Times New Roman"/>
          <w:color w:val="000000"/>
          <w:sz w:val="24"/>
          <w:szCs w:val="24"/>
        </w:rPr>
        <w:t xml:space="preserve"> - проведення біохімічних досліджень (Додаток 1, пункт 2, коди спостережень в ЕСОЗ у додатку 3, пункт 2).</w:t>
      </w:r>
    </w:p>
    <w:p w14:paraId="0ADC1B92"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«Мікробіологія»</w:t>
      </w:r>
      <w:r w:rsidRPr="009A0A74">
        <w:rPr>
          <w:rFonts w:ascii="Times New Roman" w:hAnsi="Times New Roman"/>
          <w:color w:val="000000"/>
          <w:sz w:val="24"/>
          <w:szCs w:val="24"/>
        </w:rPr>
        <w:t xml:space="preserve"> - проведення мікробіологічних досліджень (Додаток 1, пункт 3, коди спостережень в ЕСОЗ у додатку 3, пункт 3).</w:t>
      </w:r>
    </w:p>
    <w:p w14:paraId="3BD1ECDE"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4.4. Клас  «Імунологія»</w:t>
      </w:r>
      <w:r w:rsidRPr="009A0A74">
        <w:rPr>
          <w:rFonts w:ascii="Times New Roman" w:hAnsi="Times New Roman"/>
          <w:color w:val="000000"/>
          <w:sz w:val="24"/>
          <w:szCs w:val="24"/>
        </w:rPr>
        <w:t xml:space="preserve"> - проведення імунологічних досліджень (Додаток 1, пункт 4, коди спостережень в ЕСОЗ у додатку 3, пункт 4).</w:t>
      </w:r>
    </w:p>
    <w:p w14:paraId="34E2C3EB"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4.5. Клас «Тканинна патологія»</w:t>
      </w:r>
      <w:r w:rsidRPr="009A0A74">
        <w:rPr>
          <w:rFonts w:ascii="Times New Roman" w:hAnsi="Times New Roman"/>
          <w:color w:val="000000"/>
          <w:sz w:val="24"/>
          <w:szCs w:val="24"/>
        </w:rPr>
        <w:t xml:space="preserve"> - проведення гістологічних досліджень (Додаток 1, пункт 5).</w:t>
      </w:r>
    </w:p>
    <w:p w14:paraId="5EDC78B4"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4.6. Клас «Цитологія»</w:t>
      </w:r>
      <w:r w:rsidRPr="009A0A74">
        <w:rPr>
          <w:rFonts w:ascii="Times New Roman" w:hAnsi="Times New Roman"/>
          <w:color w:val="000000"/>
          <w:sz w:val="24"/>
          <w:szCs w:val="24"/>
        </w:rPr>
        <w:t xml:space="preserve"> - проведення цитологічних досліджень (Додаток 1, пункт 6).</w:t>
      </w:r>
    </w:p>
    <w:p w14:paraId="1D8218C9"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4.7. Клас  «Генетика»</w:t>
      </w:r>
      <w:r w:rsidRPr="009A0A74">
        <w:rPr>
          <w:rFonts w:ascii="Times New Roman" w:hAnsi="Times New Roman"/>
          <w:color w:val="000000"/>
          <w:sz w:val="24"/>
          <w:szCs w:val="24"/>
        </w:rPr>
        <w:t xml:space="preserve"> - проведення генетичних досліджень (Додаток 1, пункт 7, коди спостережень в ЕСОЗ у додатку 3, пункт 6).</w:t>
      </w:r>
    </w:p>
    <w:p w14:paraId="045F2273"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«Інші дослідження»</w:t>
      </w:r>
      <w:r w:rsidRPr="009A0A74">
        <w:rPr>
          <w:rFonts w:ascii="Times New Roman" w:hAnsi="Times New Roman"/>
          <w:color w:val="000000"/>
          <w:sz w:val="24"/>
          <w:szCs w:val="24"/>
        </w:rPr>
        <w:t xml:space="preserve"> (Додаток 1, пункт 8, коди спостережень в ЕСОЗ у додатку 3, пункт 5).</w:t>
      </w:r>
    </w:p>
    <w:p w14:paraId="02646AFB"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5. </w:t>
      </w:r>
      <w:r w:rsidRPr="009A0A74">
        <w:rPr>
          <w:rFonts w:ascii="Times New Roman" w:hAnsi="Times New Roman"/>
          <w:color w:val="000000"/>
          <w:sz w:val="24"/>
          <w:szCs w:val="24"/>
        </w:rPr>
        <w:t>Призначення та/або корекція медикаментозного лікування.</w:t>
      </w:r>
    </w:p>
    <w:p w14:paraId="2C1725B8"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6</w:t>
      </w:r>
      <w:r w:rsidRPr="009A0A74">
        <w:rPr>
          <w:rFonts w:ascii="Times New Roman" w:hAnsi="Times New Roman"/>
          <w:color w:val="000000"/>
          <w:sz w:val="24"/>
          <w:szCs w:val="24"/>
        </w:rPr>
        <w:t>.  Динамічне спостереження за пацієнтом/пацієнткою із хронічними захворюваннями.</w:t>
      </w:r>
    </w:p>
    <w:p w14:paraId="202DE33E"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7</w:t>
      </w:r>
      <w:r w:rsidRPr="009A0A74">
        <w:rPr>
          <w:rFonts w:ascii="Times New Roman" w:hAnsi="Times New Roman"/>
          <w:color w:val="000000"/>
          <w:sz w:val="24"/>
          <w:szCs w:val="24"/>
        </w:rPr>
        <w:t xml:space="preserve">.  Надання медичної допомоги в умовах денного стаціонару. </w:t>
      </w:r>
    </w:p>
    <w:p w14:paraId="241C45B1"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8</w:t>
      </w:r>
      <w:r w:rsidRPr="009A0A74">
        <w:rPr>
          <w:rFonts w:ascii="Times New Roman" w:hAnsi="Times New Roman"/>
          <w:color w:val="000000"/>
          <w:sz w:val="24"/>
          <w:szCs w:val="24"/>
        </w:rPr>
        <w:t>. Організація своєчасного знеболення на всіх етапах діагностики та лікування: обов’язкове анестезіологічне забезпечення під час виконання всіх інвазивних діагностичних та інших лікувальних процедур.</w:t>
      </w:r>
    </w:p>
    <w:p w14:paraId="66853C35" w14:textId="77777777" w:rsidR="00835902" w:rsidRPr="009A0A74" w:rsidRDefault="00835902" w:rsidP="00835902">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9.  Проведення обов’язкових медичних профілактичних оглядів учнів загальноосвітніх навчальних закладів, а також дітей до 6 років відповідно до чинного законодавства.</w:t>
      </w:r>
    </w:p>
    <w:p w14:paraId="1C341324" w14:textId="77777777" w:rsidR="004F6B00" w:rsidRPr="009A0A74" w:rsidRDefault="00835902" w:rsidP="004F6B00">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10. Оформлення довідок, формування медичних висновків про тимчасову непрацездатність та спрямування пацієнта/пацієнтки на оцінювання повсякденного функціонування особи лікарями експертної комісії з оцінювання повсякденного функціонування особи.</w:t>
      </w:r>
    </w:p>
    <w:p w14:paraId="1AC98BA1" w14:textId="77777777" w:rsidR="004F6B00" w:rsidRPr="009A0A74" w:rsidRDefault="00835902" w:rsidP="004F6B00">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lastRenderedPageBreak/>
        <w:t>11. Надання невідкладної медичної допомоги, а також виклик бригади екстреної (швидкої) медичної допомоги за потреби та надання невідкладної медичної допомоги пацієнту/пацієнтці до її прибуття.</w:t>
      </w:r>
    </w:p>
    <w:p w14:paraId="51D5EA04" w14:textId="77777777" w:rsidR="004F6B00" w:rsidRPr="009A0A74" w:rsidRDefault="00835902" w:rsidP="004F6B00">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12. Направлення пацієнта/пацієнтки за наявності показань для надання спеціалізованої медичної допомоги </w:t>
      </w:r>
      <w:r w:rsidRPr="009A0A74">
        <w:rPr>
          <w:rFonts w:ascii="Times New Roman" w:hAnsi="Times New Roman"/>
          <w:sz w:val="24"/>
          <w:szCs w:val="24"/>
        </w:rPr>
        <w:t>у</w:t>
      </w:r>
      <w:r w:rsidRPr="009A0A74">
        <w:rPr>
          <w:rFonts w:ascii="Times New Roman" w:hAnsi="Times New Roman"/>
          <w:color w:val="000000"/>
          <w:sz w:val="24"/>
          <w:szCs w:val="24"/>
        </w:rPr>
        <w:t xml:space="preserve"> стаціонарних умовах та послуг з реабілітації.</w:t>
      </w:r>
    </w:p>
    <w:p w14:paraId="75784984" w14:textId="77777777" w:rsidR="004F6B00" w:rsidRPr="009A0A74" w:rsidRDefault="00835902" w:rsidP="004F6B00">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13. Надання результатів обстежень з візуалізації (рентгенологічні обстеження, комп’ютерна томографія, магнітно-резонансна томографія) на електронному носії пацієнта (диску) </w:t>
      </w:r>
      <w:r w:rsidRPr="009A0A74">
        <w:rPr>
          <w:rFonts w:ascii="Times New Roman" w:hAnsi="Times New Roman"/>
          <w:sz w:val="24"/>
          <w:szCs w:val="24"/>
        </w:rPr>
        <w:t>у</w:t>
      </w:r>
      <w:r w:rsidRPr="009A0A74">
        <w:rPr>
          <w:rFonts w:ascii="Times New Roman" w:hAnsi="Times New Roman"/>
          <w:color w:val="000000"/>
          <w:sz w:val="24"/>
          <w:szCs w:val="24"/>
        </w:rPr>
        <w:t xml:space="preserve"> разі потреби.</w:t>
      </w:r>
    </w:p>
    <w:p w14:paraId="6F5758FB" w14:textId="77777777" w:rsidR="004F6B00" w:rsidRPr="009A0A74" w:rsidRDefault="00835902" w:rsidP="004F6B00">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14. Забезпечення надання медичної допомоги методами і засобами телемедицини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14:paraId="52581FF1" w14:textId="77777777" w:rsidR="004F6B00" w:rsidRPr="009A0A74" w:rsidRDefault="00835902" w:rsidP="004F6B00">
      <w:pPr>
        <w:pBdr>
          <w:top w:val="nil"/>
          <w:left w:val="nil"/>
          <w:bottom w:val="nil"/>
          <w:right w:val="nil"/>
          <w:between w:val="nil"/>
        </w:pBdr>
        <w:spacing w:line="240" w:lineRule="auto"/>
        <w:ind w:right="40" w:firstLine="567"/>
        <w:jc w:val="both"/>
        <w:rPr>
          <w:rFonts w:ascii="Times New Roman" w:hAnsi="Times New Roman"/>
          <w:color w:val="000000"/>
          <w:sz w:val="24"/>
          <w:szCs w:val="24"/>
          <w:lang w:val="uk-UA"/>
        </w:rPr>
      </w:pPr>
      <w:r w:rsidRPr="009A0A74">
        <w:rPr>
          <w:rFonts w:ascii="Times New Roman" w:hAnsi="Times New Roman"/>
          <w:color w:val="000000"/>
          <w:sz w:val="24"/>
          <w:szCs w:val="24"/>
        </w:rPr>
        <w:t>15.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14:paraId="5656A2A9" w14:textId="77777777" w:rsidR="004F6B00" w:rsidRPr="009A0A74" w:rsidRDefault="004F6B00" w:rsidP="004F6B00">
      <w:pPr>
        <w:pBdr>
          <w:top w:val="nil"/>
          <w:left w:val="nil"/>
          <w:bottom w:val="nil"/>
          <w:right w:val="nil"/>
          <w:between w:val="nil"/>
        </w:pBdr>
        <w:spacing w:line="240" w:lineRule="auto"/>
        <w:ind w:right="40" w:firstLine="567"/>
        <w:jc w:val="both"/>
        <w:rPr>
          <w:rFonts w:ascii="Times New Roman" w:hAnsi="Times New Roman"/>
          <w:sz w:val="24"/>
          <w:szCs w:val="24"/>
          <w:lang w:val="uk-UA"/>
        </w:rPr>
      </w:pPr>
    </w:p>
    <w:p w14:paraId="625BF586" w14:textId="77777777" w:rsidR="004F6B00" w:rsidRPr="009A0A74" w:rsidRDefault="00835902" w:rsidP="004F6B00">
      <w:pPr>
        <w:pBdr>
          <w:top w:val="nil"/>
          <w:left w:val="nil"/>
          <w:bottom w:val="nil"/>
          <w:right w:val="nil"/>
          <w:between w:val="nil"/>
        </w:pBdr>
        <w:spacing w:line="240" w:lineRule="auto"/>
        <w:ind w:right="40" w:firstLine="567"/>
        <w:jc w:val="both"/>
        <w:rPr>
          <w:rFonts w:ascii="Times New Roman" w:hAnsi="Times New Roman"/>
          <w:b/>
          <w:i/>
          <w:color w:val="000000"/>
          <w:sz w:val="24"/>
          <w:szCs w:val="24"/>
          <w:lang w:val="uk-UA"/>
        </w:rPr>
      </w:pPr>
      <w:r w:rsidRPr="009A0A74">
        <w:rPr>
          <w:rFonts w:ascii="Times New Roman" w:hAnsi="Times New Roman"/>
          <w:b/>
          <w:i/>
          <w:color w:val="000000"/>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14:paraId="3FCB7FC5" w14:textId="77777777" w:rsidR="004F6B00" w:rsidRPr="009A0A74" w:rsidRDefault="004F6B00" w:rsidP="004F6B00">
      <w:pPr>
        <w:pBdr>
          <w:top w:val="nil"/>
          <w:left w:val="nil"/>
          <w:bottom w:val="nil"/>
          <w:right w:val="nil"/>
          <w:between w:val="nil"/>
        </w:pBdr>
        <w:spacing w:line="240" w:lineRule="auto"/>
        <w:ind w:right="40" w:firstLine="567"/>
        <w:jc w:val="both"/>
        <w:rPr>
          <w:rFonts w:ascii="Times New Roman" w:hAnsi="Times New Roman"/>
          <w:sz w:val="24"/>
          <w:szCs w:val="24"/>
          <w:lang w:val="uk-UA"/>
        </w:rPr>
      </w:pPr>
    </w:p>
    <w:p w14:paraId="36355F9E" w14:textId="77777777" w:rsidR="004F6B00" w:rsidRPr="009A0A74" w:rsidRDefault="00835902" w:rsidP="00384FAE">
      <w:pPr>
        <w:pStyle w:val="ab"/>
        <w:numPr>
          <w:ilvl w:val="0"/>
          <w:numId w:val="1"/>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 xml:space="preserve">Надання цілодобової медичної допомоги пацієнту/пацієнтці у приймальному відділенні/відділенні екстреної та невідкладної допомоги/травмпункті. </w:t>
      </w:r>
    </w:p>
    <w:p w14:paraId="5A666775" w14:textId="77777777" w:rsidR="004F6B00" w:rsidRPr="009A0A74" w:rsidRDefault="004F6B00" w:rsidP="004F6B00">
      <w:pPr>
        <w:pStyle w:val="ab"/>
        <w:pBdr>
          <w:top w:val="nil"/>
          <w:left w:val="nil"/>
          <w:bottom w:val="nil"/>
          <w:right w:val="nil"/>
          <w:between w:val="nil"/>
        </w:pBdr>
        <w:spacing w:line="240" w:lineRule="auto"/>
        <w:ind w:left="567" w:right="40"/>
        <w:jc w:val="both"/>
        <w:rPr>
          <w:rFonts w:ascii="Times New Roman" w:hAnsi="Times New Roman"/>
        </w:rPr>
      </w:pPr>
    </w:p>
    <w:p w14:paraId="2059F4A9" w14:textId="77777777" w:rsidR="004F6B00" w:rsidRPr="009A0A74" w:rsidRDefault="00835902" w:rsidP="00384FAE">
      <w:pPr>
        <w:pStyle w:val="ab"/>
        <w:numPr>
          <w:ilvl w:val="0"/>
          <w:numId w:val="1"/>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Цілодобове проведення лабораторних досліджень, зокрема:</w:t>
      </w:r>
      <w:r w:rsidR="004F6B00" w:rsidRPr="009A0A74">
        <w:rPr>
          <w:rFonts w:ascii="Times New Roman" w:hAnsi="Times New Roman"/>
          <w:color w:val="000000"/>
        </w:rPr>
        <w:t xml:space="preserve"> </w:t>
      </w:r>
    </w:p>
    <w:p w14:paraId="5C37AE26" w14:textId="77777777" w:rsidR="004F6B00" w:rsidRPr="009A0A74" w:rsidRDefault="004F6B00" w:rsidP="004F6B00">
      <w:pPr>
        <w:pStyle w:val="ab"/>
        <w:pBdr>
          <w:top w:val="nil"/>
          <w:left w:val="nil"/>
          <w:bottom w:val="nil"/>
          <w:right w:val="nil"/>
          <w:between w:val="nil"/>
        </w:pBdr>
        <w:spacing w:line="240" w:lineRule="auto"/>
        <w:ind w:left="567" w:right="40"/>
        <w:jc w:val="both"/>
        <w:rPr>
          <w:rFonts w:ascii="Times New Roman" w:hAnsi="Times New Roman"/>
        </w:rPr>
      </w:pPr>
    </w:p>
    <w:p w14:paraId="0E386247"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розгорнутий клінічний аналіз крові;</w:t>
      </w:r>
    </w:p>
    <w:p w14:paraId="0B04BEFE"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визначення групи крові і резус-фактора;</w:t>
      </w:r>
    </w:p>
    <w:p w14:paraId="1D13E0DC"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біохімічний аналіз крові (загальний білок, альбумін, альфа-амілаза, аспартатамінотрансфераза (АсАТ), аланінамінотрансфераза (АлАТ), білірубін і його фракції (загальний, прямий, непрямий), креатинін, сечовина, електроліти: калій, кальцій, хлор, натрій, магній; лужна фосфатаза, лактатдегідрогеназа,);  гама-глутамілтранспептидаза; креатинфосфокіназа загальна (КФК); креатинфосфокиназа-МВ;</w:t>
      </w:r>
    </w:p>
    <w:p w14:paraId="63369D4F"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гострофазові показники: С-реактивний білок (CРБ), прокальцитонін);</w:t>
      </w:r>
    </w:p>
    <w:p w14:paraId="757F180F"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коагуляційний гемостаз (тромбіновий час, активований частковий (парціальний) тромбопластиновий час (АЧТЧ, АПТЧ), фібриноген, міжнародне нормалізоване відношення (МНВ), D-димер);</w:t>
      </w:r>
    </w:p>
    <w:p w14:paraId="662DCF24"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 тест на тропонін;</w:t>
      </w:r>
    </w:p>
    <w:p w14:paraId="54276AC3"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глюкоза в цільній крові або сироватці крові;</w:t>
      </w:r>
    </w:p>
    <w:p w14:paraId="26661C0E"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загальний аналіз сечі;</w:t>
      </w:r>
    </w:p>
    <w:p w14:paraId="177E1C1D"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кал на приховану кров; </w:t>
      </w:r>
    </w:p>
    <w:p w14:paraId="64AC47FD"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швидкі тести;</w:t>
      </w:r>
    </w:p>
    <w:p w14:paraId="6F348B72" w14:textId="77777777" w:rsidR="004F6B00" w:rsidRPr="009A0A74" w:rsidRDefault="004F6B00"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лабораторні дослідження відповідно до галузевих стандартів.</w:t>
      </w:r>
    </w:p>
    <w:p w14:paraId="07EDDA64" w14:textId="77777777" w:rsidR="004F6B00" w:rsidRPr="009A0A74" w:rsidRDefault="004F6B00" w:rsidP="004F6B00">
      <w:pPr>
        <w:pStyle w:val="ab"/>
        <w:pBdr>
          <w:top w:val="nil"/>
          <w:left w:val="nil"/>
          <w:bottom w:val="nil"/>
          <w:right w:val="nil"/>
          <w:between w:val="nil"/>
        </w:pBdr>
        <w:spacing w:line="240" w:lineRule="auto"/>
        <w:ind w:left="0" w:right="40" w:firstLine="567"/>
        <w:jc w:val="both"/>
        <w:rPr>
          <w:rFonts w:ascii="Times New Roman" w:hAnsi="Times New Roman"/>
        </w:rPr>
      </w:pPr>
    </w:p>
    <w:p w14:paraId="7F8A0CF5" w14:textId="77777777" w:rsidR="004F6B00" w:rsidRPr="009A0A74" w:rsidRDefault="00835902" w:rsidP="00384FAE">
      <w:pPr>
        <w:pStyle w:val="ab"/>
        <w:numPr>
          <w:ilvl w:val="0"/>
          <w:numId w:val="1"/>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Цілодобове проведення інструментальних досліджень, зокрема:</w:t>
      </w:r>
    </w:p>
    <w:p w14:paraId="7DDB787F" w14:textId="77777777" w:rsidR="004F6B00" w:rsidRPr="009A0A74" w:rsidRDefault="00835902"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рентгенологічні дослідження, зокрема, комп’ютерна томографія (зокрема з внутрішньовенним контрастуванням);</w:t>
      </w:r>
    </w:p>
    <w:p w14:paraId="4DA46D0A" w14:textId="77777777" w:rsidR="004F6B00" w:rsidRPr="009A0A74" w:rsidRDefault="00835902"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магнітно-резонансна томографія (зокрема з внутрішньовенним контрастуванням);</w:t>
      </w:r>
    </w:p>
    <w:p w14:paraId="2250D073" w14:textId="77777777" w:rsidR="004F6B00" w:rsidRPr="009A0A74" w:rsidRDefault="00835902"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ультразвукові дослідження, зокрема, із проведенням доплерографії;</w:t>
      </w:r>
    </w:p>
    <w:p w14:paraId="3C8572BD" w14:textId="77777777" w:rsidR="004F6B00" w:rsidRPr="009A0A74" w:rsidRDefault="00835902"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ендоскопічні дослідження;</w:t>
      </w:r>
    </w:p>
    <w:p w14:paraId="596E1477" w14:textId="77777777" w:rsidR="004F6B00" w:rsidRPr="009A0A74" w:rsidRDefault="00835902"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електрокардіографія (ЕКГ);</w:t>
      </w:r>
    </w:p>
    <w:p w14:paraId="57E5537D" w14:textId="2D70BF77" w:rsidR="00835902" w:rsidRPr="009A0A74" w:rsidRDefault="00835902" w:rsidP="004F6B00">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інструментальні дослідження відповідно до галузевих стандартів у сфері охорони здоров</w:t>
      </w:r>
      <w:r w:rsidRPr="009A0A74">
        <w:rPr>
          <w:rFonts w:ascii="Times New Roman" w:hAnsi="Times New Roman"/>
        </w:rPr>
        <w:t>’я</w:t>
      </w:r>
      <w:r w:rsidRPr="009A0A74">
        <w:rPr>
          <w:rFonts w:ascii="Times New Roman" w:hAnsi="Times New Roman"/>
          <w:color w:val="000000"/>
        </w:rPr>
        <w:t>.</w:t>
      </w:r>
    </w:p>
    <w:p w14:paraId="3A6EE83B" w14:textId="2293660A" w:rsidR="00EC4F99" w:rsidRDefault="00EC4F99">
      <w:pPr>
        <w:spacing w:line="240" w:lineRule="auto"/>
        <w:jc w:val="center"/>
        <w:rPr>
          <w:rFonts w:ascii="Times New Roman" w:hAnsi="Times New Roman"/>
          <w:sz w:val="24"/>
          <w:szCs w:val="24"/>
        </w:rPr>
      </w:pPr>
    </w:p>
    <w:sectPr w:rsidR="00EC4F99" w:rsidSect="008F4EA1">
      <w:headerReference w:type="default" r:id="rId18"/>
      <w:pgSz w:w="11909" w:h="16834"/>
      <w:pgMar w:top="993" w:right="567" w:bottom="1134" w:left="1701"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E7233" w14:textId="77777777" w:rsidR="00384FAE" w:rsidRDefault="00384FAE">
      <w:pPr>
        <w:spacing w:line="240" w:lineRule="auto"/>
      </w:pPr>
    </w:p>
  </w:endnote>
  <w:endnote w:type="continuationSeparator" w:id="0">
    <w:p w14:paraId="64F55C4E" w14:textId="77777777" w:rsidR="00384FAE" w:rsidRDefault="00384FA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altName w:val="Times New Roman"/>
    <w:panose1 w:val="02020603050405020304"/>
    <w:charset w:val="CC"/>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BC3CA" w14:textId="77777777" w:rsidR="00384FAE" w:rsidRDefault="00384FAE">
      <w:pPr>
        <w:spacing w:line="240" w:lineRule="auto"/>
      </w:pPr>
    </w:p>
  </w:footnote>
  <w:footnote w:type="continuationSeparator" w:id="0">
    <w:p w14:paraId="0EC477F1" w14:textId="77777777" w:rsidR="00384FAE" w:rsidRDefault="00384FA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3765D" w14:textId="77777777" w:rsidR="00EC4F99" w:rsidRDefault="00384FAE">
    <w:pPr>
      <w:pBdr>
        <w:top w:val="nil"/>
        <w:left w:val="nil"/>
        <w:bottom w:val="nil"/>
        <w:right w:val="nil"/>
        <w:between w:val="nil"/>
      </w:pBdr>
      <w:tabs>
        <w:tab w:val="center" w:pos="4819"/>
        <w:tab w:val="right" w:pos="9639"/>
      </w:tabs>
      <w:spacing w:line="240" w:lineRule="auto"/>
      <w:jc w:val="center"/>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Pr>
        <w:rFonts w:ascii="Times New Roman" w:hAnsi="Times New Roman"/>
        <w:color w:val="000000"/>
        <w:sz w:val="24"/>
        <w:szCs w:val="24"/>
      </w:rPr>
      <w:t>#</w:t>
    </w:r>
    <w:r>
      <w:rPr>
        <w:rFonts w:ascii="Times New Roman" w:hAnsi="Times New Roman"/>
        <w:color w:val="000000"/>
        <w:sz w:val="24"/>
        <w:szCs w:val="24"/>
      </w:rPr>
      <w:fldChar w:fldCharType="end"/>
    </w:r>
  </w:p>
  <w:p w14:paraId="2D809CE9" w14:textId="77777777" w:rsidR="00EC4F99" w:rsidRDefault="00EC4F99">
    <w:pPr>
      <w:pBdr>
        <w:top w:val="nil"/>
        <w:left w:val="nil"/>
        <w:bottom w:val="nil"/>
        <w:right w:val="nil"/>
        <w:between w:val="nil"/>
      </w:pBdr>
      <w:tabs>
        <w:tab w:val="center" w:pos="4819"/>
        <w:tab w:val="right" w:pos="9639"/>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A22E6"/>
    <w:multiLevelType w:val="hybridMultilevel"/>
    <w:tmpl w:val="FF448FBE"/>
    <w:lvl w:ilvl="0" w:tplc="04220019">
      <w:start w:val="1"/>
      <w:numFmt w:val="lowerLetter"/>
      <w:lvlText w:val="%1."/>
      <w:lvlJc w:val="left"/>
      <w:pPr>
        <w:ind w:left="720" w:hanging="360"/>
      </w:pPr>
    </w:lvl>
    <w:lvl w:ilvl="1" w:tplc="F0A45338">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086550"/>
    <w:multiLevelType w:val="hybridMultilevel"/>
    <w:tmpl w:val="2916B934"/>
    <w:lvl w:ilvl="0" w:tplc="04220019">
      <w:start w:val="1"/>
      <w:numFmt w:val="lowerLetter"/>
      <w:lvlText w:val="%1."/>
      <w:lvlJc w:val="left"/>
      <w:pPr>
        <w:ind w:left="720" w:hanging="360"/>
      </w:pPr>
    </w:lvl>
    <w:lvl w:ilvl="1" w:tplc="18EA2C1E">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EA3081E"/>
    <w:multiLevelType w:val="multilevel"/>
    <w:tmpl w:val="ED2676F4"/>
    <w:lvl w:ilvl="0">
      <w:start w:val="1"/>
      <w:numFmt w:val="decimal"/>
      <w:suff w:val="space"/>
      <w:lvlText w:val="%1."/>
      <w:lvlJc w:val="left"/>
      <w:pPr>
        <w:ind w:left="1637" w:hanging="360"/>
      </w:pPr>
      <w:rPr>
        <w:rFonts w:hint="default"/>
        <w:u w:val="none"/>
      </w:rPr>
    </w:lvl>
    <w:lvl w:ilvl="1">
      <w:start w:val="1"/>
      <w:numFmt w:val="lowerLetter"/>
      <w:suff w:val="space"/>
      <w:lvlText w:val="%2."/>
      <w:lvlJc w:val="left"/>
      <w:pPr>
        <w:ind w:left="2357" w:hanging="360"/>
      </w:pPr>
      <w:rPr>
        <w:rFonts w:hint="default"/>
        <w:u w:val="none"/>
      </w:rPr>
    </w:lvl>
    <w:lvl w:ilvl="2">
      <w:start w:val="1"/>
      <w:numFmt w:val="lowerRoman"/>
      <w:lvlText w:val="%3."/>
      <w:lvlJc w:val="left"/>
      <w:pPr>
        <w:ind w:left="3077" w:hanging="360"/>
      </w:pPr>
      <w:rPr>
        <w:rFonts w:hint="default"/>
        <w:u w:val="none"/>
      </w:rPr>
    </w:lvl>
    <w:lvl w:ilvl="3">
      <w:start w:val="1"/>
      <w:numFmt w:val="decimal"/>
      <w:suff w:val="space"/>
      <w:lvlText w:val="%4."/>
      <w:lvlJc w:val="left"/>
      <w:pPr>
        <w:ind w:left="6664" w:hanging="360"/>
      </w:pPr>
      <w:rPr>
        <w:rFonts w:hint="default"/>
        <w:u w:val="none"/>
      </w:rPr>
    </w:lvl>
    <w:lvl w:ilvl="4">
      <w:start w:val="1"/>
      <w:numFmt w:val="lowerLetter"/>
      <w:lvlText w:val="%5."/>
      <w:lvlJc w:val="left"/>
      <w:pPr>
        <w:ind w:left="4517" w:hanging="360"/>
      </w:pPr>
      <w:rPr>
        <w:rFonts w:hint="default"/>
        <w:u w:val="none"/>
      </w:rPr>
    </w:lvl>
    <w:lvl w:ilvl="5">
      <w:start w:val="1"/>
      <w:numFmt w:val="lowerRoman"/>
      <w:lvlText w:val="%6."/>
      <w:lvlJc w:val="left"/>
      <w:pPr>
        <w:ind w:left="5237" w:hanging="360"/>
      </w:pPr>
      <w:rPr>
        <w:rFonts w:hint="default"/>
        <w:u w:val="none"/>
      </w:rPr>
    </w:lvl>
    <w:lvl w:ilvl="6">
      <w:start w:val="1"/>
      <w:numFmt w:val="decimal"/>
      <w:lvlText w:val="%7."/>
      <w:lvlJc w:val="left"/>
      <w:pPr>
        <w:ind w:left="5957" w:hanging="360"/>
      </w:pPr>
      <w:rPr>
        <w:rFonts w:hint="default"/>
        <w:u w:val="none"/>
      </w:rPr>
    </w:lvl>
    <w:lvl w:ilvl="7">
      <w:start w:val="1"/>
      <w:numFmt w:val="lowerLetter"/>
      <w:lvlText w:val="%8."/>
      <w:lvlJc w:val="left"/>
      <w:pPr>
        <w:ind w:left="6677" w:hanging="360"/>
      </w:pPr>
      <w:rPr>
        <w:rFonts w:hint="default"/>
        <w:u w:val="none"/>
      </w:rPr>
    </w:lvl>
    <w:lvl w:ilvl="8">
      <w:start w:val="1"/>
      <w:numFmt w:val="lowerRoman"/>
      <w:lvlText w:val="%9."/>
      <w:lvlJc w:val="left"/>
      <w:pPr>
        <w:ind w:left="7397" w:hanging="360"/>
      </w:pPr>
      <w:rPr>
        <w:rFonts w:hint="default"/>
        <w:u w:val="none"/>
      </w:rPr>
    </w:lvl>
  </w:abstractNum>
  <w:abstractNum w:abstractNumId="3" w15:restartNumberingAfterBreak="0">
    <w:nsid w:val="33BC6C56"/>
    <w:multiLevelType w:val="hybridMultilevel"/>
    <w:tmpl w:val="373ECE8C"/>
    <w:lvl w:ilvl="0" w:tplc="04220019">
      <w:start w:val="1"/>
      <w:numFmt w:val="lowerLetter"/>
      <w:lvlText w:val="%1."/>
      <w:lvlJc w:val="left"/>
      <w:pPr>
        <w:ind w:left="720" w:hanging="360"/>
      </w:pPr>
      <w:rPr>
        <w:rFonts w:cs="Times New Roman"/>
      </w:rPr>
    </w:lvl>
    <w:lvl w:ilvl="1" w:tplc="D31C6F28">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85422D0"/>
    <w:multiLevelType w:val="multilevel"/>
    <w:tmpl w:val="6B447E38"/>
    <w:lvl w:ilvl="0">
      <w:start w:val="1"/>
      <w:numFmt w:val="decimal"/>
      <w:suff w:val="space"/>
      <w:lvlText w:val="%1."/>
      <w:lvlJc w:val="left"/>
      <w:pPr>
        <w:ind w:left="1495" w:hanging="360"/>
      </w:pPr>
      <w:rPr>
        <w:rFonts w:hint="default"/>
        <w:u w:val="none"/>
      </w:rPr>
    </w:lvl>
    <w:lvl w:ilvl="1">
      <w:start w:val="1"/>
      <w:numFmt w:val="lowerLetter"/>
      <w:lvlText w:val="%2."/>
      <w:lvlJc w:val="left"/>
      <w:pPr>
        <w:ind w:left="2215" w:hanging="360"/>
      </w:pPr>
      <w:rPr>
        <w:rFonts w:hint="default"/>
        <w:u w:val="none"/>
      </w:rPr>
    </w:lvl>
    <w:lvl w:ilvl="2">
      <w:start w:val="1"/>
      <w:numFmt w:val="lowerRoman"/>
      <w:lvlText w:val="%3."/>
      <w:lvlJc w:val="right"/>
      <w:pPr>
        <w:ind w:left="2935" w:hanging="360"/>
      </w:pPr>
      <w:rPr>
        <w:rFonts w:hint="default"/>
        <w:u w:val="none"/>
      </w:rPr>
    </w:lvl>
    <w:lvl w:ilvl="3">
      <w:start w:val="1"/>
      <w:numFmt w:val="decimal"/>
      <w:suff w:val="space"/>
      <w:lvlText w:val="%4."/>
      <w:lvlJc w:val="left"/>
      <w:pPr>
        <w:ind w:left="3655" w:hanging="360"/>
      </w:pPr>
      <w:rPr>
        <w:rFonts w:hint="default"/>
        <w:u w:val="none"/>
      </w:rPr>
    </w:lvl>
    <w:lvl w:ilvl="4">
      <w:start w:val="1"/>
      <w:numFmt w:val="lowerLetter"/>
      <w:lvlText w:val="%5."/>
      <w:lvlJc w:val="left"/>
      <w:pPr>
        <w:ind w:left="4375" w:hanging="360"/>
      </w:pPr>
      <w:rPr>
        <w:rFonts w:hint="default"/>
        <w:u w:val="none"/>
      </w:rPr>
    </w:lvl>
    <w:lvl w:ilvl="5">
      <w:start w:val="1"/>
      <w:numFmt w:val="lowerRoman"/>
      <w:lvlText w:val="%6."/>
      <w:lvlJc w:val="right"/>
      <w:pPr>
        <w:ind w:left="5095" w:hanging="360"/>
      </w:pPr>
      <w:rPr>
        <w:rFonts w:hint="default"/>
        <w:u w:val="none"/>
      </w:rPr>
    </w:lvl>
    <w:lvl w:ilvl="6">
      <w:start w:val="1"/>
      <w:numFmt w:val="decimal"/>
      <w:lvlText w:val="%7."/>
      <w:lvlJc w:val="left"/>
      <w:pPr>
        <w:ind w:left="5815" w:hanging="360"/>
      </w:pPr>
      <w:rPr>
        <w:rFonts w:hint="default"/>
        <w:u w:val="none"/>
      </w:rPr>
    </w:lvl>
    <w:lvl w:ilvl="7">
      <w:start w:val="1"/>
      <w:numFmt w:val="lowerLetter"/>
      <w:lvlText w:val="%8."/>
      <w:lvlJc w:val="left"/>
      <w:pPr>
        <w:ind w:left="6535" w:hanging="360"/>
      </w:pPr>
      <w:rPr>
        <w:rFonts w:hint="default"/>
        <w:u w:val="none"/>
      </w:rPr>
    </w:lvl>
    <w:lvl w:ilvl="8">
      <w:start w:val="1"/>
      <w:numFmt w:val="lowerRoman"/>
      <w:lvlText w:val="%9."/>
      <w:lvlJc w:val="right"/>
      <w:pPr>
        <w:ind w:left="7255" w:hanging="360"/>
      </w:pPr>
      <w:rPr>
        <w:rFonts w:hint="default"/>
        <w:u w:val="none"/>
      </w:rPr>
    </w:lvl>
  </w:abstractNum>
  <w:abstractNum w:abstractNumId="5" w15:restartNumberingAfterBreak="0">
    <w:nsid w:val="576C1461"/>
    <w:multiLevelType w:val="multilevel"/>
    <w:tmpl w:val="B1D02366"/>
    <w:lvl w:ilvl="0">
      <w:start w:val="1"/>
      <w:numFmt w:val="decimal"/>
      <w:suff w:val="space"/>
      <w:lvlText w:val="%1."/>
      <w:lvlJc w:val="left"/>
      <w:pPr>
        <w:ind w:left="720" w:hanging="360"/>
      </w:pPr>
      <w:rPr>
        <w:rFonts w:ascii="Times New Roman" w:eastAsia="Times New Roman" w:hAnsi="Times New Roman" w:cs="Times New Roman"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num w:numId="1">
    <w:abstractNumId w:val="5"/>
  </w:num>
  <w:num w:numId="2">
    <w:abstractNumId w:val="2"/>
  </w:num>
  <w:num w:numId="3">
    <w:abstractNumId w:val="4"/>
  </w:num>
  <w:num w:numId="4">
    <w:abstractNumId w:val="0"/>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F99"/>
    <w:rsid w:val="000466DC"/>
    <w:rsid w:val="00130D7E"/>
    <w:rsid w:val="00177720"/>
    <w:rsid w:val="00384FAE"/>
    <w:rsid w:val="0044554B"/>
    <w:rsid w:val="00495841"/>
    <w:rsid w:val="004F6B00"/>
    <w:rsid w:val="005A6FD5"/>
    <w:rsid w:val="005E1F8A"/>
    <w:rsid w:val="00654913"/>
    <w:rsid w:val="00666668"/>
    <w:rsid w:val="006B7CA5"/>
    <w:rsid w:val="006C405C"/>
    <w:rsid w:val="00733DE1"/>
    <w:rsid w:val="00757752"/>
    <w:rsid w:val="007A23E3"/>
    <w:rsid w:val="007E6AA0"/>
    <w:rsid w:val="00834412"/>
    <w:rsid w:val="00835902"/>
    <w:rsid w:val="008829D7"/>
    <w:rsid w:val="008A239C"/>
    <w:rsid w:val="008C760E"/>
    <w:rsid w:val="008E09E0"/>
    <w:rsid w:val="008F4EA1"/>
    <w:rsid w:val="009608D8"/>
    <w:rsid w:val="009850AA"/>
    <w:rsid w:val="009A0A74"/>
    <w:rsid w:val="00A775CD"/>
    <w:rsid w:val="00B77B51"/>
    <w:rsid w:val="00BE0C42"/>
    <w:rsid w:val="00C24F92"/>
    <w:rsid w:val="00CA1456"/>
    <w:rsid w:val="00CE3A97"/>
    <w:rsid w:val="00D23B98"/>
    <w:rsid w:val="00D53238"/>
    <w:rsid w:val="00D76F9C"/>
    <w:rsid w:val="00D9719F"/>
    <w:rsid w:val="00DA0F4D"/>
    <w:rsid w:val="00E43F56"/>
    <w:rsid w:val="00E75A9D"/>
    <w:rsid w:val="00EC4F99"/>
    <w:rsid w:val="00EE0952"/>
    <w:rsid w:val="00F77D71"/>
    <w:rsid w:val="00FB08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63A8F"/>
  <w15:docId w15:val="{12B496ED-34B2-4FDD-9414-F51C8E793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uk" w:eastAsia="uk-U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link w:val="20"/>
    <w:uiPriority w:val="9"/>
    <w:semiHidden/>
    <w:unhideWhenUsed/>
    <w:qFormat/>
    <w:pPr>
      <w:keepNext/>
      <w:keepLines/>
      <w:spacing w:before="360" w:after="120"/>
      <w:outlineLvl w:val="1"/>
    </w:pPr>
    <w:rPr>
      <w:sz w:val="32"/>
      <w:szCs w:val="32"/>
    </w:rPr>
  </w:style>
  <w:style w:type="paragraph" w:styleId="3">
    <w:name w:val="heading 3"/>
    <w:basedOn w:val="a"/>
    <w:next w:val="a"/>
    <w:link w:val="30"/>
    <w:uiPriority w:val="9"/>
    <w:semiHidden/>
    <w:unhideWhenUsed/>
    <w:qFormat/>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pPr>
      <w:keepNext/>
      <w:keepLines/>
      <w:spacing w:before="240" w:after="80"/>
      <w:outlineLvl w:val="4"/>
    </w:pPr>
    <w:rPr>
      <w:color w:val="666666"/>
    </w:rPr>
  </w:style>
  <w:style w:type="paragraph" w:styleId="6">
    <w:name w:val="heading 6"/>
    <w:basedOn w:val="a"/>
    <w:next w:val="a"/>
    <w:link w:val="60"/>
    <w:uiPriority w:val="9"/>
    <w:semiHidden/>
    <w:unhideWhenUsed/>
    <w:qFormat/>
    <w:pPr>
      <w:keepNext/>
      <w:keepLines/>
      <w:spacing w:before="240" w:after="80"/>
      <w:outlineLvl w:val="5"/>
    </w:pPr>
    <w:rPr>
      <w:i/>
      <w:color w:val="666666"/>
    </w:rPr>
  </w:style>
  <w:style w:type="paragraph" w:styleId="7">
    <w:name w:val="heading 7"/>
    <w:basedOn w:val="a"/>
    <w:next w:val="a"/>
    <w:link w:val="70"/>
    <w:semiHidden/>
    <w:qFormat/>
    <w:pPr>
      <w:keepNext/>
      <w:keepLines/>
      <w:spacing w:before="40" w:line="278" w:lineRule="auto"/>
      <w:outlineLvl w:val="6"/>
    </w:pPr>
    <w:rPr>
      <w:color w:val="595959" w:themeColor="text1" w:themeTint="A6"/>
      <w:kern w:val="2"/>
      <w:sz w:val="24"/>
      <w:szCs w:val="24"/>
      <w:lang w:val="uk-UA" w:eastAsia="en-US"/>
    </w:rPr>
  </w:style>
  <w:style w:type="paragraph" w:styleId="8">
    <w:name w:val="heading 8"/>
    <w:basedOn w:val="a"/>
    <w:next w:val="a"/>
    <w:link w:val="80"/>
    <w:semiHidden/>
    <w:qFormat/>
    <w:pPr>
      <w:keepNext/>
      <w:keepLines/>
      <w:spacing w:line="278" w:lineRule="auto"/>
      <w:outlineLvl w:val="7"/>
    </w:pPr>
    <w:rPr>
      <w:i/>
      <w:iCs/>
      <w:color w:val="272727" w:themeColor="text1" w:themeTint="D8"/>
      <w:kern w:val="2"/>
      <w:sz w:val="24"/>
      <w:szCs w:val="24"/>
      <w:lang w:val="uk-UA" w:eastAsia="en-US"/>
    </w:rPr>
  </w:style>
  <w:style w:type="paragraph" w:styleId="9">
    <w:name w:val="heading 9"/>
    <w:basedOn w:val="a"/>
    <w:next w:val="a"/>
    <w:link w:val="90"/>
    <w:semiHidden/>
    <w:qFormat/>
    <w:pPr>
      <w:keepNext/>
      <w:keepLines/>
      <w:spacing w:line="278" w:lineRule="auto"/>
      <w:outlineLvl w:val="8"/>
    </w:pPr>
    <w:rPr>
      <w:color w:val="272727" w:themeColor="text1" w:themeTint="D8"/>
      <w:kern w:val="2"/>
      <w:sz w:val="24"/>
      <w:szCs w:val="24"/>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pPr>
      <w:keepNext/>
      <w:keepLines/>
      <w:spacing w:after="60"/>
    </w:pPr>
    <w:rPr>
      <w:sz w:val="52"/>
      <w:szCs w:val="52"/>
    </w:rPr>
  </w:style>
  <w:style w:type="paragraph" w:styleId="a5">
    <w:name w:val="Subtitle"/>
    <w:basedOn w:val="a"/>
    <w:next w:val="a"/>
    <w:link w:val="a6"/>
    <w:uiPriority w:val="11"/>
    <w:qFormat/>
    <w:pPr>
      <w:keepNext/>
      <w:keepLines/>
      <w:spacing w:after="320"/>
    </w:pPr>
    <w:rPr>
      <w:color w:val="666666"/>
      <w:sz w:val="30"/>
      <w:szCs w:val="30"/>
    </w:rPr>
  </w:style>
  <w:style w:type="paragraph" w:styleId="a7">
    <w:name w:val="footnote text"/>
    <w:link w:val="a8"/>
    <w:semiHidden/>
    <w:pPr>
      <w:spacing w:line="240" w:lineRule="auto"/>
    </w:pPr>
    <w:rPr>
      <w:sz w:val="20"/>
      <w:szCs w:val="20"/>
    </w:rPr>
  </w:style>
  <w:style w:type="paragraph" w:styleId="a9">
    <w:name w:val="endnote text"/>
    <w:link w:val="aa"/>
    <w:semiHidden/>
    <w:pPr>
      <w:spacing w:line="240" w:lineRule="auto"/>
    </w:pPr>
    <w:rPr>
      <w:sz w:val="20"/>
      <w:szCs w:val="20"/>
    </w:rPr>
  </w:style>
  <w:style w:type="paragraph" w:styleId="ab">
    <w:name w:val="List Paragraph"/>
    <w:basedOn w:val="a"/>
    <w:qFormat/>
    <w:pPr>
      <w:spacing w:after="160" w:line="278" w:lineRule="auto"/>
      <w:ind w:left="720"/>
      <w:contextualSpacing/>
    </w:pPr>
    <w:rPr>
      <w:kern w:val="2"/>
      <w:sz w:val="24"/>
      <w:szCs w:val="24"/>
      <w:lang w:val="uk-UA" w:eastAsia="en-US"/>
    </w:rPr>
  </w:style>
  <w:style w:type="paragraph" w:styleId="ac">
    <w:name w:val="Quote"/>
    <w:basedOn w:val="a"/>
    <w:next w:val="a"/>
    <w:link w:val="ad"/>
    <w:qFormat/>
    <w:pPr>
      <w:spacing w:before="160" w:after="160" w:line="278" w:lineRule="auto"/>
      <w:jc w:val="center"/>
    </w:pPr>
    <w:rPr>
      <w:i/>
      <w:iCs/>
      <w:color w:val="404040" w:themeColor="text1" w:themeTint="BF"/>
      <w:kern w:val="2"/>
      <w:sz w:val="24"/>
      <w:szCs w:val="24"/>
      <w:lang w:val="uk-UA" w:eastAsia="en-US"/>
    </w:rPr>
  </w:style>
  <w:style w:type="paragraph" w:styleId="ae">
    <w:name w:val="Intense Quote"/>
    <w:basedOn w:val="a"/>
    <w:next w:val="a"/>
    <w:link w:val="af"/>
    <w:qFormat/>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lang w:val="uk-UA" w:eastAsia="en-US"/>
    </w:rPr>
  </w:style>
  <w:style w:type="paragraph" w:customStyle="1" w:styleId="msonormal0">
    <w:name w:val="msonormal"/>
    <w:basedOn w:val="a"/>
    <w:pPr>
      <w:spacing w:before="100" w:beforeAutospacing="1" w:after="100" w:afterAutospacing="1" w:line="240" w:lineRule="auto"/>
    </w:pPr>
    <w:rPr>
      <w:rFonts w:ascii="Times New Roman" w:hAnsi="Times New Roman"/>
      <w:sz w:val="24"/>
      <w:szCs w:val="24"/>
      <w:lang w:val="uk-UA"/>
    </w:rPr>
  </w:style>
  <w:style w:type="paragraph" w:styleId="af0">
    <w:name w:val="Normal (Web)"/>
    <w:basedOn w:val="a"/>
    <w:uiPriority w:val="99"/>
    <w:pPr>
      <w:spacing w:before="100" w:beforeAutospacing="1" w:after="100" w:afterAutospacing="1" w:line="240" w:lineRule="auto"/>
    </w:pPr>
    <w:rPr>
      <w:rFonts w:ascii="Times New Roman" w:hAnsi="Times New Roman"/>
      <w:sz w:val="24"/>
      <w:szCs w:val="24"/>
      <w:lang w:val="uk-UA"/>
    </w:rPr>
  </w:style>
  <w:style w:type="paragraph" w:styleId="af1">
    <w:name w:val="annotation text"/>
    <w:basedOn w:val="a"/>
    <w:link w:val="af2"/>
    <w:pPr>
      <w:spacing w:after="160" w:line="240" w:lineRule="auto"/>
    </w:pPr>
    <w:rPr>
      <w:kern w:val="2"/>
      <w:sz w:val="20"/>
      <w:szCs w:val="20"/>
      <w:lang w:val="uk-UA" w:eastAsia="en-US"/>
    </w:rPr>
  </w:style>
  <w:style w:type="paragraph" w:styleId="af3">
    <w:name w:val="annotation subject"/>
    <w:basedOn w:val="af1"/>
    <w:next w:val="af1"/>
    <w:link w:val="af4"/>
    <w:semiHidden/>
    <w:rPr>
      <w:b/>
      <w:bCs/>
    </w:rPr>
  </w:style>
  <w:style w:type="character" w:styleId="af5">
    <w:name w:val="line number"/>
    <w:basedOn w:val="a0"/>
    <w:semiHidden/>
  </w:style>
  <w:style w:type="character" w:styleId="af6">
    <w:name w:val="Hyperlink"/>
    <w:rPr>
      <w:color w:val="0000FF"/>
      <w:u w:val="single"/>
    </w:rPr>
  </w:style>
  <w:style w:type="character" w:styleId="af7">
    <w:name w:val="footnote reference"/>
    <w:semiHidden/>
    <w:rPr>
      <w:vertAlign w:val="superscript"/>
    </w:rPr>
  </w:style>
  <w:style w:type="character" w:customStyle="1" w:styleId="a8">
    <w:name w:val="Текст виноски Знак"/>
    <w:link w:val="a7"/>
    <w:semiHidden/>
    <w:rPr>
      <w:sz w:val="20"/>
      <w:szCs w:val="20"/>
    </w:rPr>
  </w:style>
  <w:style w:type="character" w:styleId="af8">
    <w:name w:val="endnote reference"/>
    <w:semiHidden/>
    <w:rPr>
      <w:vertAlign w:val="superscript"/>
    </w:rPr>
  </w:style>
  <w:style w:type="character" w:customStyle="1" w:styleId="aa">
    <w:name w:val="Текст кінцевої виноски Знак"/>
    <w:link w:val="a9"/>
    <w:semiHidden/>
    <w:rPr>
      <w:sz w:val="20"/>
      <w:szCs w:val="20"/>
    </w:rPr>
  </w:style>
  <w:style w:type="character" w:customStyle="1" w:styleId="70">
    <w:name w:val="Заголовок 7 Знак"/>
    <w:basedOn w:val="a0"/>
    <w:link w:val="7"/>
    <w:semiHidden/>
    <w:rPr>
      <w:color w:val="595959" w:themeColor="text1" w:themeTint="A6"/>
      <w:kern w:val="2"/>
      <w:sz w:val="24"/>
      <w:szCs w:val="24"/>
      <w:lang w:val="uk-UA" w:eastAsia="en-US"/>
    </w:rPr>
  </w:style>
  <w:style w:type="character" w:customStyle="1" w:styleId="80">
    <w:name w:val="Заголовок 8 Знак"/>
    <w:basedOn w:val="a0"/>
    <w:link w:val="8"/>
    <w:semiHidden/>
    <w:rPr>
      <w:i/>
      <w:iCs/>
      <w:color w:val="272727" w:themeColor="text1" w:themeTint="D8"/>
      <w:kern w:val="2"/>
      <w:sz w:val="24"/>
      <w:szCs w:val="24"/>
      <w:lang w:val="uk-UA" w:eastAsia="en-US"/>
    </w:rPr>
  </w:style>
  <w:style w:type="character" w:customStyle="1" w:styleId="90">
    <w:name w:val="Заголовок 9 Знак"/>
    <w:basedOn w:val="a0"/>
    <w:link w:val="9"/>
    <w:semiHidden/>
    <w:rPr>
      <w:color w:val="272727" w:themeColor="text1" w:themeTint="D8"/>
      <w:kern w:val="2"/>
      <w:sz w:val="24"/>
      <w:szCs w:val="24"/>
      <w:lang w:val="uk-UA" w:eastAsia="en-US"/>
    </w:rPr>
  </w:style>
  <w:style w:type="character" w:customStyle="1" w:styleId="10">
    <w:name w:val="Заголовок 1 Знак"/>
    <w:basedOn w:val="a0"/>
    <w:link w:val="1"/>
    <w:rPr>
      <w:sz w:val="40"/>
      <w:szCs w:val="40"/>
    </w:rPr>
  </w:style>
  <w:style w:type="character" w:customStyle="1" w:styleId="20">
    <w:name w:val="Заголовок 2 Знак"/>
    <w:basedOn w:val="a0"/>
    <w:link w:val="2"/>
    <w:rPr>
      <w:sz w:val="32"/>
      <w:szCs w:val="32"/>
    </w:rPr>
  </w:style>
  <w:style w:type="character" w:customStyle="1" w:styleId="30">
    <w:name w:val="Заголовок 3 Знак"/>
    <w:basedOn w:val="a0"/>
    <w:link w:val="3"/>
    <w:semiHidden/>
    <w:rPr>
      <w:color w:val="434343"/>
      <w:sz w:val="28"/>
      <w:szCs w:val="28"/>
    </w:rPr>
  </w:style>
  <w:style w:type="character" w:customStyle="1" w:styleId="40">
    <w:name w:val="Заголовок 4 Знак"/>
    <w:basedOn w:val="a0"/>
    <w:link w:val="4"/>
    <w:semiHidden/>
    <w:rPr>
      <w:color w:val="666666"/>
      <w:sz w:val="24"/>
      <w:szCs w:val="24"/>
    </w:rPr>
  </w:style>
  <w:style w:type="character" w:customStyle="1" w:styleId="50">
    <w:name w:val="Заголовок 5 Знак"/>
    <w:basedOn w:val="a0"/>
    <w:link w:val="5"/>
    <w:semiHidden/>
    <w:rPr>
      <w:color w:val="666666"/>
    </w:rPr>
  </w:style>
  <w:style w:type="character" w:customStyle="1" w:styleId="60">
    <w:name w:val="Заголовок 6 Знак"/>
    <w:basedOn w:val="a0"/>
    <w:link w:val="6"/>
    <w:semiHidden/>
    <w:rPr>
      <w:i/>
      <w:color w:val="666666"/>
    </w:rPr>
  </w:style>
  <w:style w:type="character" w:customStyle="1" w:styleId="a4">
    <w:name w:val="Назва Знак"/>
    <w:basedOn w:val="a0"/>
    <w:link w:val="a3"/>
    <w:rPr>
      <w:sz w:val="52"/>
      <w:szCs w:val="52"/>
    </w:rPr>
  </w:style>
  <w:style w:type="character" w:customStyle="1" w:styleId="a6">
    <w:name w:val="Підзаголовок Знак"/>
    <w:basedOn w:val="a0"/>
    <w:link w:val="a5"/>
    <w:rPr>
      <w:color w:val="666666"/>
      <w:sz w:val="30"/>
      <w:szCs w:val="30"/>
    </w:rPr>
  </w:style>
  <w:style w:type="character" w:customStyle="1" w:styleId="ad">
    <w:name w:val="Цитата Знак"/>
    <w:basedOn w:val="a0"/>
    <w:link w:val="ac"/>
    <w:rPr>
      <w:i/>
      <w:iCs/>
      <w:color w:val="404040" w:themeColor="text1" w:themeTint="BF"/>
      <w:kern w:val="2"/>
      <w:sz w:val="24"/>
      <w:szCs w:val="24"/>
      <w:lang w:val="uk-UA" w:eastAsia="en-US"/>
    </w:rPr>
  </w:style>
  <w:style w:type="character" w:styleId="af9">
    <w:name w:val="Intense Emphasis"/>
    <w:basedOn w:val="a0"/>
    <w:qFormat/>
    <w:rPr>
      <w:i/>
      <w:iCs/>
      <w:color w:val="365F91" w:themeColor="accent1" w:themeShade="BF"/>
    </w:rPr>
  </w:style>
  <w:style w:type="character" w:customStyle="1" w:styleId="af">
    <w:name w:val="Насичена цитата Знак"/>
    <w:basedOn w:val="a0"/>
    <w:link w:val="ae"/>
    <w:rPr>
      <w:i/>
      <w:iCs/>
      <w:color w:val="365F91" w:themeColor="accent1" w:themeShade="BF"/>
      <w:kern w:val="2"/>
      <w:sz w:val="24"/>
      <w:szCs w:val="24"/>
      <w:lang w:val="uk-UA" w:eastAsia="en-US"/>
    </w:rPr>
  </w:style>
  <w:style w:type="character" w:styleId="afa">
    <w:name w:val="Intense Reference"/>
    <w:basedOn w:val="a0"/>
    <w:qFormat/>
    <w:rPr>
      <w:b/>
      <w:bCs/>
      <w:smallCaps/>
      <w:color w:val="365F91" w:themeColor="accent1" w:themeShade="BF"/>
      <w:spacing w:val="5"/>
    </w:rPr>
  </w:style>
  <w:style w:type="character" w:customStyle="1" w:styleId="apple-tab-span">
    <w:name w:val="apple-tab-span"/>
    <w:basedOn w:val="a0"/>
  </w:style>
  <w:style w:type="character" w:styleId="afb">
    <w:name w:val="annotation reference"/>
    <w:basedOn w:val="a0"/>
    <w:semiHidden/>
    <w:rPr>
      <w:sz w:val="16"/>
      <w:szCs w:val="16"/>
    </w:rPr>
  </w:style>
  <w:style w:type="character" w:customStyle="1" w:styleId="af2">
    <w:name w:val="Текст примітки Знак"/>
    <w:basedOn w:val="a0"/>
    <w:link w:val="af1"/>
    <w:rPr>
      <w:kern w:val="2"/>
      <w:sz w:val="20"/>
      <w:szCs w:val="20"/>
      <w:lang w:val="uk-UA" w:eastAsia="en-US"/>
    </w:rPr>
  </w:style>
  <w:style w:type="character" w:customStyle="1" w:styleId="af4">
    <w:name w:val="Тема примітки Знак"/>
    <w:basedOn w:val="af2"/>
    <w:link w:val="af3"/>
    <w:semiHidden/>
    <w:rPr>
      <w:b/>
      <w:bCs/>
      <w:kern w:val="2"/>
      <w:sz w:val="20"/>
      <w:szCs w:val="20"/>
      <w:lang w:val="uk-UA" w:eastAsia="en-US"/>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1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Normal"/>
    <w:rsid w:val="0044554B"/>
    <w:pPr>
      <w:spacing w:after="160" w:line="259" w:lineRule="auto"/>
    </w:pPr>
    <w:rPr>
      <w:rFonts w:ascii="Calibri" w:eastAsia="Calibri" w:hAnsi="Calibri" w:cs="Calibri"/>
    </w:rPr>
    <w:tblPr>
      <w:tblCellMar>
        <w:top w:w="100" w:type="dxa"/>
        <w:left w:w="100" w:type="dxa"/>
        <w:bottom w:w="100" w:type="dxa"/>
        <w:right w:w="100" w:type="dxa"/>
      </w:tblCellMar>
    </w:tblPr>
  </w:style>
  <w:style w:type="paragraph" w:customStyle="1" w:styleId="rvps2">
    <w:name w:val="rvps2"/>
    <w:rsid w:val="0044554B"/>
    <w:pPr>
      <w:spacing w:before="100" w:beforeAutospacing="1" w:after="100" w:afterAutospacing="1" w:line="240" w:lineRule="auto"/>
    </w:pPr>
    <w:rPr>
      <w:rFonts w:ascii="Times New Roman" w:eastAsia="Calibri" w:hAnsi="Times New Roman" w:cs="Calibri"/>
      <w:sz w:val="24"/>
      <w:szCs w:val="24"/>
    </w:rPr>
  </w:style>
  <w:style w:type="paragraph" w:customStyle="1" w:styleId="TableParagraph">
    <w:name w:val="Table Paragraph"/>
    <w:qFormat/>
    <w:rsid w:val="0044554B"/>
    <w:pPr>
      <w:widowControl w:val="0"/>
      <w:spacing w:before="60" w:line="240" w:lineRule="auto"/>
      <w:ind w:left="241"/>
    </w:pPr>
    <w:rPr>
      <w:rFonts w:ascii="Times New Roman" w:eastAsia="Calibri" w:hAnsi="Times New Roman" w:cs="Calibri"/>
      <w:lang w:eastAsia="en-US"/>
    </w:rPr>
  </w:style>
  <w:style w:type="paragraph" w:styleId="afc">
    <w:name w:val="Balloon Text"/>
    <w:link w:val="afd"/>
    <w:semiHidden/>
    <w:rsid w:val="0044554B"/>
    <w:pPr>
      <w:spacing w:line="240" w:lineRule="auto"/>
    </w:pPr>
    <w:rPr>
      <w:rFonts w:ascii="Segoe UI" w:eastAsia="Calibri" w:hAnsi="Segoe UI" w:cs="Calibri"/>
      <w:sz w:val="18"/>
      <w:szCs w:val="18"/>
    </w:rPr>
  </w:style>
  <w:style w:type="character" w:customStyle="1" w:styleId="afd">
    <w:name w:val="Текст у виносці Знак"/>
    <w:basedOn w:val="a0"/>
    <w:link w:val="afc"/>
    <w:semiHidden/>
    <w:rsid w:val="0044554B"/>
    <w:rPr>
      <w:rFonts w:ascii="Segoe UI" w:eastAsia="Calibri" w:hAnsi="Segoe UI" w:cs="Calibri"/>
      <w:sz w:val="18"/>
      <w:szCs w:val="18"/>
    </w:rPr>
  </w:style>
  <w:style w:type="character" w:customStyle="1" w:styleId="rvts46">
    <w:name w:val="rvts46"/>
    <w:basedOn w:val="a0"/>
    <w:rsid w:val="0044554B"/>
  </w:style>
  <w:style w:type="character" w:customStyle="1" w:styleId="rvts11">
    <w:name w:val="rvts11"/>
    <w:basedOn w:val="a0"/>
    <w:rsid w:val="0044554B"/>
  </w:style>
  <w:style w:type="table" w:styleId="afe">
    <w:name w:val="Table Grid"/>
    <w:basedOn w:val="a1"/>
    <w:rsid w:val="0044554B"/>
    <w:pPr>
      <w:spacing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215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inc.org/2399-4"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loinc.org/14800-7" TargetMode="External"/><Relationship Id="rId17" Type="http://schemas.openxmlformats.org/officeDocument/2006/relationships/hyperlink" Target="https://loinc.org/52973-5" TargetMode="External"/><Relationship Id="rId2" Type="http://schemas.openxmlformats.org/officeDocument/2006/relationships/customXml" Target="../customXml/item2.xml"/><Relationship Id="rId16" Type="http://schemas.openxmlformats.org/officeDocument/2006/relationships/hyperlink" Target="https://loinc.org/13953-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inc.org/14933-6" TargetMode="External"/><Relationship Id="rId5" Type="http://schemas.openxmlformats.org/officeDocument/2006/relationships/settings" Target="settings.xml"/><Relationship Id="rId15" Type="http://schemas.openxmlformats.org/officeDocument/2006/relationships/hyperlink" Target="https://loinc.org/104263-9" TargetMode="External"/><Relationship Id="rId10" Type="http://schemas.openxmlformats.org/officeDocument/2006/relationships/hyperlink" Target="https://loinc.org/46099-8"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loinc.org/16362-6" TargetMode="External"/><Relationship Id="rId14" Type="http://schemas.openxmlformats.org/officeDocument/2006/relationships/hyperlink" Target="https://loinc.org/3847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Dj8i9ITDvMf0NYaGbO/P5Nx+mQ==">CgMxLjAyCGguZ2pkZ3hzMgloLjMwajB6bGw4AGo7ChRzdWdnZXN0LmkyaTA4Z2QwaW1tdhIj0JDQvdGC0L7QvdGW0L3QsCDQmtCw0YDQv9GD0L3QvtCy0LByITF0RU5vc0xvX09zNHBHNFU1ZWg4bHVjWWx6ei1OYkxYNg==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714D980-10E9-44FF-8BD8-FD0F92910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101787</Words>
  <Characters>58020</Characters>
  <Application>Microsoft Office Word</Application>
  <DocSecurity>0</DocSecurity>
  <Lines>483</Lines>
  <Paragraphs>318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Ірина Слободянюк</dc:creator>
  <cp:lastModifiedBy>Богдан Омельченко</cp:lastModifiedBy>
  <cp:revision>2</cp:revision>
  <dcterms:created xsi:type="dcterms:W3CDTF">2026-02-18T23:30:00Z</dcterms:created>
  <dcterms:modified xsi:type="dcterms:W3CDTF">2026-02-18T23:30:00Z</dcterms:modified>
</cp:coreProperties>
</file>