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71966" w:rsidRDefault="00B71966" w:rsidP="00B71966">
      <w:pPr>
        <w:shd w:val="clear" w:color="auto" w:fill="FFFFFF"/>
        <w:spacing w:line="240" w:lineRule="auto"/>
        <w:ind w:firstLine="567"/>
        <w:jc w:val="center"/>
        <w:rPr>
          <w:rFonts w:ascii="Times New Roman" w:hAnsi="Times New Roman"/>
          <w:b/>
          <w:sz w:val="24"/>
          <w:szCs w:val="24"/>
          <w:lang w:val="uk-UA"/>
        </w:rPr>
      </w:pPr>
      <w:r>
        <w:rPr>
          <w:rFonts w:ascii="Times New Roman" w:hAnsi="Times New Roman"/>
          <w:b/>
          <w:sz w:val="24"/>
          <w:szCs w:val="24"/>
        </w:rPr>
        <w:t xml:space="preserve">Умови закупівлі медичних послуг, які будуть надаватись за </w:t>
      </w:r>
      <w:r>
        <w:rPr>
          <w:rFonts w:ascii="Times New Roman" w:hAnsi="Times New Roman"/>
          <w:b/>
          <w:sz w:val="24"/>
          <w:szCs w:val="24"/>
          <w:lang w:val="uk-UA"/>
        </w:rPr>
        <w:t>д</w:t>
      </w:r>
      <w:r>
        <w:rPr>
          <w:rFonts w:ascii="Times New Roman" w:hAnsi="Times New Roman"/>
          <w:b/>
          <w:sz w:val="24"/>
          <w:szCs w:val="24"/>
        </w:rPr>
        <w:t>оговором</w:t>
      </w:r>
    </w:p>
    <w:p w:rsidR="00B71966" w:rsidRPr="005E1F8A" w:rsidRDefault="00B71966" w:rsidP="00B71966">
      <w:pPr>
        <w:pBdr>
          <w:top w:val="nil"/>
          <w:left w:val="nil"/>
          <w:bottom w:val="nil"/>
          <w:right w:val="nil"/>
          <w:between w:val="nil"/>
        </w:pBdr>
        <w:shd w:val="clear" w:color="auto" w:fill="FFFFFF"/>
        <w:spacing w:before="240"/>
        <w:ind w:firstLine="567"/>
        <w:jc w:val="both"/>
        <w:rPr>
          <w:rFonts w:ascii="Times New Roman" w:hAnsi="Times New Roman"/>
          <w:sz w:val="24"/>
          <w:szCs w:val="24"/>
        </w:rPr>
      </w:pPr>
      <w:bookmarkStart w:id="0" w:name="_heading=h.v8lpwptzsrx0" w:colFirst="0" w:colLast="0"/>
      <w:bookmarkStart w:id="1" w:name="_Hlk220493285"/>
      <w:bookmarkEnd w:id="0"/>
      <w:r w:rsidRPr="005E1F8A">
        <w:rPr>
          <w:rFonts w:ascii="Times New Roman" w:hAnsi="Times New Roman"/>
          <w:i/>
          <w:sz w:val="24"/>
          <w:szCs w:val="24"/>
        </w:rPr>
        <w:t>Умови надання послуги</w:t>
      </w:r>
      <w:r w:rsidRPr="005E1F8A">
        <w:rPr>
          <w:rFonts w:ascii="Times New Roman" w:hAnsi="Times New Roman"/>
          <w:sz w:val="24"/>
          <w:szCs w:val="24"/>
        </w:rPr>
        <w:t xml:space="preserve">: амбулаторно (зокрема, в умовах приймального відділення/відділенні екстреної та невідкладної допомоги/травмпункті), за місцем проживання (перебування) пацієнта/пацієнтки при наявності медичних показань (за рішенням лікуючого лікаря-спеціаліста) або з використанням </w:t>
      </w:r>
      <w:r w:rsidRPr="005E1F8A">
        <w:rPr>
          <w:rFonts w:ascii="Times New Roman" w:hAnsi="Times New Roman"/>
          <w:sz w:val="24"/>
          <w:szCs w:val="24"/>
          <w:highlight w:val="white"/>
        </w:rPr>
        <w:t>технічних засобів електронних комунікацій</w:t>
      </w:r>
      <w:r w:rsidRPr="005E1F8A">
        <w:rPr>
          <w:rFonts w:ascii="Times New Roman" w:hAnsi="Times New Roman"/>
          <w:sz w:val="24"/>
          <w:szCs w:val="24"/>
        </w:rPr>
        <w:t>.</w:t>
      </w:r>
    </w:p>
    <w:p w:rsidR="00B71966" w:rsidRPr="005E1F8A" w:rsidRDefault="00B71966" w:rsidP="00B71966">
      <w:pPr>
        <w:pBdr>
          <w:top w:val="nil"/>
          <w:left w:val="nil"/>
          <w:bottom w:val="nil"/>
          <w:right w:val="nil"/>
          <w:between w:val="nil"/>
        </w:pBdr>
        <w:shd w:val="clear" w:color="auto" w:fill="FFFFFF"/>
        <w:spacing w:before="240"/>
        <w:ind w:firstLine="567"/>
        <w:jc w:val="both"/>
        <w:rPr>
          <w:rFonts w:ascii="Times New Roman" w:hAnsi="Times New Roman"/>
          <w:sz w:val="24"/>
          <w:szCs w:val="24"/>
        </w:rPr>
      </w:pPr>
      <w:r w:rsidRPr="005E1F8A">
        <w:rPr>
          <w:rFonts w:ascii="Times New Roman" w:hAnsi="Times New Roman"/>
          <w:i/>
          <w:sz w:val="24"/>
          <w:szCs w:val="24"/>
        </w:rPr>
        <w:t>Підстави надання послуги</w:t>
      </w:r>
      <w:r w:rsidRPr="005E1F8A">
        <w:rPr>
          <w:rFonts w:ascii="Times New Roman" w:hAnsi="Times New Roman"/>
          <w:sz w:val="24"/>
          <w:szCs w:val="24"/>
        </w:rPr>
        <w:t>:</w:t>
      </w:r>
    </w:p>
    <w:p w:rsidR="00B71966" w:rsidRPr="005E1F8A" w:rsidRDefault="00B71966" w:rsidP="00B71966">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направлення лікаря з надання ПМД, якого обрано за декларацією про вибір лікаря;</w:t>
      </w:r>
    </w:p>
    <w:p w:rsidR="00B71966" w:rsidRPr="005E1F8A" w:rsidRDefault="00B71966" w:rsidP="00B71966">
      <w:pPr>
        <w:pBdr>
          <w:top w:val="nil"/>
          <w:left w:val="nil"/>
          <w:bottom w:val="nil"/>
          <w:right w:val="nil"/>
          <w:between w:val="nil"/>
        </w:pBdr>
        <w:shd w:val="clear" w:color="auto" w:fill="FFFFFF"/>
        <w:ind w:firstLine="567"/>
        <w:jc w:val="both"/>
        <w:rPr>
          <w:rFonts w:ascii="Times New Roman" w:hAnsi="Times New Roman"/>
          <w:sz w:val="24"/>
          <w:szCs w:val="24"/>
          <w:lang w:val="uk-UA"/>
        </w:rPr>
      </w:pPr>
      <w:r w:rsidRPr="005E1F8A">
        <w:rPr>
          <w:rFonts w:ascii="Times New Roman" w:hAnsi="Times New Roman"/>
          <w:sz w:val="24"/>
          <w:szCs w:val="24"/>
        </w:rPr>
        <w:t>направлення лікуючого лікаря-спеціаліста;</w:t>
      </w:r>
    </w:p>
    <w:p w:rsidR="00B71966" w:rsidRPr="005E1F8A" w:rsidRDefault="00B71966" w:rsidP="00B71966">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самозвернення до лікаря-акушера-гінеколога, лікаря-гінеколога дитячого та підліткового віку, лікаря-педіатра, лікаря-нарколога, лікаря-фтизіатра, лікаря-фтизіатра дитячого;</w:t>
      </w:r>
    </w:p>
    <w:p w:rsidR="00B71966" w:rsidRPr="005E1F8A" w:rsidRDefault="00B71966" w:rsidP="00B71966">
      <w:pPr>
        <w:pBdr>
          <w:top w:val="nil"/>
          <w:left w:val="nil"/>
          <w:bottom w:val="nil"/>
          <w:right w:val="nil"/>
          <w:between w:val="nil"/>
        </w:pBdr>
        <w:shd w:val="clear" w:color="auto" w:fill="FFFFFF"/>
        <w:ind w:firstLine="567"/>
        <w:jc w:val="both"/>
        <w:rPr>
          <w:rFonts w:ascii="Times New Roman" w:hAnsi="Times New Roman"/>
          <w:sz w:val="24"/>
          <w:szCs w:val="24"/>
          <w:lang w:val="uk-UA"/>
        </w:rPr>
      </w:pPr>
      <w:r w:rsidRPr="005E1F8A">
        <w:rPr>
          <w:rFonts w:ascii="Times New Roman" w:hAnsi="Times New Roman"/>
          <w:sz w:val="24"/>
          <w:szCs w:val="24"/>
        </w:rPr>
        <w:t>самозвернення до лікаря-психолога, лікаря-психіатра, лікаря-психіатра дитячого, лікаря-психіатра підліткового, лікаря-психотерапевта, клінічного психолога  - для закладів, у яких відсутній договір за пакетом «Психосоціальна та психіатрична допомога дорослим та дітям, що надається в центрах ментального (психічного) здоров'я та мобільними мультидисциплінарними командами»;</w:t>
      </w:r>
    </w:p>
    <w:p w:rsidR="00B71966" w:rsidRPr="005E1F8A" w:rsidRDefault="00B71966" w:rsidP="00B71966">
      <w:pPr>
        <w:pBdr>
          <w:top w:val="nil"/>
          <w:left w:val="nil"/>
          <w:bottom w:val="nil"/>
          <w:right w:val="nil"/>
          <w:between w:val="nil"/>
        </w:pBdr>
        <w:shd w:val="clear" w:color="auto" w:fill="FFFFFF"/>
        <w:ind w:firstLine="567"/>
        <w:jc w:val="both"/>
        <w:rPr>
          <w:rFonts w:ascii="Times New Roman" w:hAnsi="Times New Roman"/>
          <w:sz w:val="24"/>
          <w:szCs w:val="24"/>
          <w:lang w:val="uk-UA"/>
        </w:rPr>
      </w:pPr>
      <w:r w:rsidRPr="005E1F8A">
        <w:rPr>
          <w:rFonts w:ascii="Times New Roman" w:hAnsi="Times New Roman"/>
          <w:sz w:val="24"/>
          <w:szCs w:val="24"/>
        </w:rPr>
        <w:t>самозвернення до лікаря-спеціаліста, у якого пацієнт/пацієнтка із хронічними захворюваннями перебуває під медичним наглядом;</w:t>
      </w:r>
    </w:p>
    <w:p w:rsidR="00B71966" w:rsidRPr="005E1F8A" w:rsidRDefault="00B71966" w:rsidP="00B71966">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 xml:space="preserve">самозвернення у невідкладному стані. </w:t>
      </w:r>
    </w:p>
    <w:p w:rsidR="00B71966" w:rsidRPr="005E1F8A" w:rsidRDefault="00B71966" w:rsidP="00B71966">
      <w:pPr>
        <w:pBdr>
          <w:top w:val="nil"/>
          <w:left w:val="nil"/>
          <w:bottom w:val="nil"/>
          <w:right w:val="nil"/>
          <w:between w:val="nil"/>
        </w:pBdr>
        <w:shd w:val="clear" w:color="auto" w:fill="FFFFFF"/>
        <w:spacing w:before="240"/>
        <w:ind w:firstLine="567"/>
        <w:jc w:val="both"/>
        <w:rPr>
          <w:rFonts w:ascii="Times New Roman" w:hAnsi="Times New Roman"/>
          <w:i/>
          <w:sz w:val="24"/>
          <w:szCs w:val="24"/>
        </w:rPr>
      </w:pPr>
      <w:r w:rsidRPr="005E1F8A">
        <w:rPr>
          <w:rFonts w:ascii="Times New Roman" w:hAnsi="Times New Roman"/>
          <w:i/>
          <w:sz w:val="24"/>
          <w:szCs w:val="24"/>
        </w:rPr>
        <w:t>Додаткові підстави надання послуги:</w:t>
      </w:r>
    </w:p>
    <w:p w:rsidR="00B71966" w:rsidRPr="005E1F8A" w:rsidRDefault="00B71966" w:rsidP="00B71966">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доставлення бригадою екстреної (швидкої) медичної допомоги;</w:t>
      </w:r>
    </w:p>
    <w:p w:rsidR="00B71966" w:rsidRPr="005E1F8A" w:rsidRDefault="00B71966" w:rsidP="00B71966">
      <w:pPr>
        <w:pBdr>
          <w:top w:val="nil"/>
          <w:left w:val="nil"/>
          <w:bottom w:val="nil"/>
          <w:right w:val="nil"/>
          <w:between w:val="nil"/>
        </w:pBdr>
        <w:shd w:val="clear" w:color="auto" w:fill="FFFFFF"/>
        <w:ind w:firstLine="567"/>
        <w:jc w:val="both"/>
        <w:rPr>
          <w:rFonts w:ascii="Times New Roman" w:hAnsi="Times New Roman"/>
          <w:sz w:val="24"/>
          <w:szCs w:val="24"/>
          <w:lang w:val="uk-UA"/>
        </w:rPr>
      </w:pPr>
      <w:r w:rsidRPr="005E1F8A">
        <w:rPr>
          <w:rFonts w:ascii="Times New Roman" w:hAnsi="Times New Roman"/>
          <w:sz w:val="24"/>
          <w:szCs w:val="24"/>
        </w:rPr>
        <w:t>самозвернення у невідкладному стані;</w:t>
      </w:r>
    </w:p>
    <w:p w:rsidR="00B71966" w:rsidRPr="005E1F8A" w:rsidRDefault="00B71966" w:rsidP="00B71966">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направлення лікуючим лікарем пацієнтів за групами захворювань, викладених у Додатку 2.</w:t>
      </w:r>
    </w:p>
    <w:p w:rsidR="00B71966" w:rsidRPr="005E1F8A" w:rsidRDefault="00B71966" w:rsidP="00B71966">
      <w:pPr>
        <w:pBdr>
          <w:top w:val="nil"/>
          <w:left w:val="nil"/>
          <w:bottom w:val="nil"/>
          <w:right w:val="nil"/>
          <w:between w:val="nil"/>
        </w:pBdr>
        <w:shd w:val="clear" w:color="auto" w:fill="FFFFFF"/>
        <w:spacing w:before="240"/>
        <w:ind w:firstLine="567"/>
        <w:jc w:val="both"/>
        <w:rPr>
          <w:rFonts w:ascii="Times New Roman" w:hAnsi="Times New Roman"/>
          <w:sz w:val="24"/>
          <w:szCs w:val="24"/>
        </w:rPr>
      </w:pPr>
      <w:r w:rsidRPr="005E1F8A">
        <w:rPr>
          <w:rFonts w:ascii="Times New Roman" w:hAnsi="Times New Roman"/>
          <w:sz w:val="24"/>
          <w:szCs w:val="24"/>
        </w:rPr>
        <w:t xml:space="preserve"> </w:t>
      </w:r>
    </w:p>
    <w:p w:rsidR="00B71966" w:rsidRPr="005E1F8A" w:rsidRDefault="00B71966" w:rsidP="00B71966">
      <w:pPr>
        <w:pBdr>
          <w:top w:val="nil"/>
          <w:left w:val="nil"/>
          <w:bottom w:val="nil"/>
          <w:right w:val="nil"/>
          <w:between w:val="nil"/>
        </w:pBdr>
        <w:shd w:val="clear" w:color="auto" w:fill="FFFFFF"/>
        <w:spacing w:before="240"/>
        <w:ind w:firstLine="567"/>
        <w:jc w:val="both"/>
        <w:rPr>
          <w:rFonts w:ascii="Times New Roman" w:hAnsi="Times New Roman"/>
          <w:i/>
          <w:sz w:val="24"/>
          <w:szCs w:val="24"/>
        </w:rPr>
      </w:pPr>
      <w:r w:rsidRPr="005E1F8A">
        <w:rPr>
          <w:rFonts w:ascii="Times New Roman" w:hAnsi="Times New Roman"/>
          <w:i/>
          <w:sz w:val="24"/>
          <w:szCs w:val="24"/>
        </w:rPr>
        <w:t>Вимоги до організації надання послуги:</w:t>
      </w:r>
    </w:p>
    <w:p w:rsidR="00B71966" w:rsidRPr="005E1F8A" w:rsidRDefault="00B71966" w:rsidP="00B71966">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1.</w:t>
      </w:r>
      <w:r w:rsidRPr="005E1F8A">
        <w:rPr>
          <w:rFonts w:ascii="Times New Roman" w:hAnsi="Times New Roman"/>
          <w:sz w:val="14"/>
          <w:szCs w:val="14"/>
        </w:rPr>
        <w:t xml:space="preserve"> </w:t>
      </w:r>
      <w:r w:rsidRPr="005E1F8A">
        <w:rPr>
          <w:rFonts w:ascii="Times New Roman" w:hAnsi="Times New Roman"/>
          <w:sz w:val="24"/>
          <w:szCs w:val="24"/>
        </w:rPr>
        <w:t>Надання консультативно-діагностичної, лікувально-профілактичної спеціалізованої медичної допомоги та послуг у галузі охорони здоров’я за таких умов:</w:t>
      </w:r>
    </w:p>
    <w:p w:rsidR="00B71966" w:rsidRPr="005E1F8A" w:rsidRDefault="00B71966" w:rsidP="00B71966">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надання послуг щонайменше за двома будь-якими сервісами - для монопрофільних закладів охорони здоров’я, зокрема, онкологічних, інфекційних, фтизіатричних, психіатричних, шкірно-венерологічних, а також для закладів державної форми власності та закладів, які надають допомогу дітям</w:t>
      </w:r>
    </w:p>
    <w:p w:rsidR="00B71966" w:rsidRPr="005E1F8A" w:rsidRDefault="00B71966" w:rsidP="00B71966">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або</w:t>
      </w:r>
    </w:p>
    <w:p w:rsidR="00B71966" w:rsidRPr="005E1F8A" w:rsidRDefault="00B71966" w:rsidP="00B71966">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надання послуг щонайменше за двома класами сервісу «Консультування та лікування» та одним класом сервісу «Процедури» та щонайменше за двома класами сервісів «Лабораторна діагностика» та/або «Інструментальна діагностика» - для всіх інших закладів охорони здоров’я;</w:t>
      </w:r>
    </w:p>
    <w:p w:rsidR="00B71966" w:rsidRPr="005E1F8A" w:rsidRDefault="00B71966" w:rsidP="00B71966">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або</w:t>
      </w:r>
    </w:p>
    <w:p w:rsidR="00B71966" w:rsidRPr="005E1F8A" w:rsidRDefault="00B71966" w:rsidP="00B71966">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 xml:space="preserve">надання послуг за класами «Магнітно-резонансна томографія» та/або «Комп’ютерна томографія», та/або «Ядерна медицина» (для закладів охорони здоров’я державної форми власності) або класом «Рентгенологічні дослідження» (стоматологічна комп’ютерна томографія, для закладів охорони здоров’я державної форми власності) за сервісом «Інструментальна діагностика» (доступно за умови укладення договору в рамках пакету виключно за цими класами сервісу). </w:t>
      </w:r>
    </w:p>
    <w:p w:rsidR="00B71966" w:rsidRPr="005E1F8A" w:rsidRDefault="00B71966" w:rsidP="00B71966">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lastRenderedPageBreak/>
        <w:t>2.</w:t>
      </w:r>
      <w:r w:rsidRPr="005E1F8A">
        <w:rPr>
          <w:rFonts w:ascii="Times New Roman" w:hAnsi="Times New Roman"/>
          <w:sz w:val="14"/>
          <w:szCs w:val="14"/>
        </w:rPr>
        <w:t xml:space="preserve"> </w:t>
      </w:r>
      <w:r w:rsidRPr="005E1F8A">
        <w:rPr>
          <w:rFonts w:ascii="Times New Roman" w:hAnsi="Times New Roman"/>
          <w:sz w:val="24"/>
          <w:szCs w:val="24"/>
        </w:rPr>
        <w:t xml:space="preserve">Проведення лабораторних досліджень, визначених специфікаціями, у закладі за певним/и класом/ми сервісу «Лабораторна діагностика» (за умови наявності необхідного обладнання). </w:t>
      </w:r>
    </w:p>
    <w:p w:rsidR="00B71966" w:rsidRPr="005E1F8A" w:rsidRDefault="00B71966" w:rsidP="00B71966">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3.</w:t>
      </w:r>
      <w:r w:rsidRPr="005E1F8A">
        <w:rPr>
          <w:rFonts w:ascii="Times New Roman" w:hAnsi="Times New Roman"/>
          <w:sz w:val="14"/>
          <w:szCs w:val="14"/>
        </w:rPr>
        <w:t xml:space="preserve"> </w:t>
      </w:r>
      <w:r w:rsidRPr="005E1F8A">
        <w:rPr>
          <w:rFonts w:ascii="Times New Roman" w:hAnsi="Times New Roman"/>
          <w:sz w:val="24"/>
          <w:szCs w:val="24"/>
        </w:rPr>
        <w:t>Проведення інструментальних методів дослідження відповідно до напряму надання допомоги у ЗОЗ та галузевих стандартів у сфері охорони здоров’я (за умови наявності відповідного обладнання в ЗОЗ).</w:t>
      </w:r>
    </w:p>
    <w:p w:rsidR="00B71966" w:rsidRPr="005E1F8A" w:rsidRDefault="00B71966" w:rsidP="00B71966">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4.</w:t>
      </w:r>
      <w:r w:rsidRPr="005E1F8A">
        <w:rPr>
          <w:rFonts w:ascii="Times New Roman" w:hAnsi="Times New Roman"/>
          <w:sz w:val="14"/>
          <w:szCs w:val="14"/>
        </w:rPr>
        <w:t xml:space="preserve"> </w:t>
      </w:r>
      <w:r w:rsidRPr="005E1F8A">
        <w:rPr>
          <w:rFonts w:ascii="Times New Roman" w:hAnsi="Times New Roman"/>
          <w:sz w:val="24"/>
          <w:szCs w:val="24"/>
        </w:rPr>
        <w:t>Наявність малої операційної у ЗОЗ за умови надання послуг за сервісом «Процедури».</w:t>
      </w:r>
    </w:p>
    <w:p w:rsidR="00B71966" w:rsidRPr="005E1F8A" w:rsidRDefault="00B71966" w:rsidP="00B71966">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5.</w:t>
      </w:r>
      <w:r w:rsidRPr="005E1F8A">
        <w:rPr>
          <w:rFonts w:ascii="Times New Roman" w:hAnsi="Times New Roman"/>
          <w:sz w:val="14"/>
          <w:szCs w:val="14"/>
        </w:rPr>
        <w:t xml:space="preserve"> </w:t>
      </w:r>
      <w:r w:rsidRPr="005E1F8A">
        <w:rPr>
          <w:rFonts w:ascii="Times New Roman" w:hAnsi="Times New Roman"/>
          <w:sz w:val="24"/>
          <w:szCs w:val="24"/>
        </w:rPr>
        <w:t xml:space="preserve">Наявність лікаря-спеціаліста відповідно до наявного обладнання та профілю медичних послуг, які надаються у ЗОЗ. </w:t>
      </w:r>
    </w:p>
    <w:p w:rsidR="00B71966" w:rsidRPr="005E1F8A" w:rsidRDefault="00B71966" w:rsidP="00B71966">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6.</w:t>
      </w:r>
      <w:r w:rsidRPr="005E1F8A">
        <w:rPr>
          <w:rFonts w:ascii="Times New Roman" w:hAnsi="Times New Roman"/>
          <w:sz w:val="14"/>
          <w:szCs w:val="14"/>
        </w:rPr>
        <w:t xml:space="preserve"> </w:t>
      </w:r>
      <w:r w:rsidRPr="005E1F8A">
        <w:rPr>
          <w:rFonts w:ascii="Times New Roman" w:hAnsi="Times New Roman"/>
          <w:sz w:val="24"/>
          <w:szCs w:val="24"/>
        </w:rPr>
        <w:t>Взаємодія з іншими надавачами медичних послуг для своєчасного та ефективного надання допомоги пацієнтам.</w:t>
      </w:r>
    </w:p>
    <w:p w:rsidR="00B71966" w:rsidRPr="005E1F8A" w:rsidRDefault="00B71966" w:rsidP="00B71966">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7.</w:t>
      </w:r>
      <w:r w:rsidRPr="005E1F8A">
        <w:rPr>
          <w:rFonts w:ascii="Times New Roman" w:hAnsi="Times New Roman"/>
          <w:sz w:val="14"/>
          <w:szCs w:val="14"/>
        </w:rPr>
        <w:t xml:space="preserve"> </w:t>
      </w:r>
      <w:r w:rsidRPr="005E1F8A">
        <w:rPr>
          <w:rFonts w:ascii="Times New Roman" w:hAnsi="Times New Roman"/>
          <w:sz w:val="24"/>
          <w:szCs w:val="24"/>
        </w:rPr>
        <w:t>Обов’язкове інформування пацієнтів щодо можливості отримання інших необхідних медичних послуг безоплатно за рахунок коштів програми медичних гарантій.</w:t>
      </w:r>
    </w:p>
    <w:p w:rsidR="00B71966" w:rsidRPr="005E1F8A" w:rsidRDefault="00B71966" w:rsidP="00B71966">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8.</w:t>
      </w:r>
      <w:r w:rsidRPr="005E1F8A">
        <w:rPr>
          <w:rFonts w:ascii="Times New Roman" w:hAnsi="Times New Roman"/>
          <w:sz w:val="14"/>
          <w:szCs w:val="14"/>
        </w:rPr>
        <w:t xml:space="preserve"> </w:t>
      </w:r>
      <w:r w:rsidRPr="005E1F8A">
        <w:rPr>
          <w:rFonts w:ascii="Times New Roman" w:hAnsi="Times New Roman"/>
          <w:sz w:val="24"/>
          <w:szCs w:val="24"/>
        </w:rPr>
        <w:t>Інформування пацієнтів щодо можливостей профілактики та лікування, залучення до ухвалення рішень щодо їхнього здоров'я, узгодження плану лікування з пацієнтами відповідно до їхніх очікувань та можливостей.</w:t>
      </w:r>
    </w:p>
    <w:p w:rsidR="00B71966" w:rsidRPr="005E1F8A" w:rsidRDefault="00B71966" w:rsidP="00B71966">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9.</w:t>
      </w:r>
      <w:r w:rsidRPr="005E1F8A">
        <w:rPr>
          <w:rFonts w:ascii="Times New Roman" w:hAnsi="Times New Roman"/>
          <w:sz w:val="14"/>
          <w:szCs w:val="14"/>
        </w:rPr>
        <w:t xml:space="preserve"> </w:t>
      </w:r>
      <w:r w:rsidRPr="005E1F8A">
        <w:rPr>
          <w:rFonts w:ascii="Times New Roman" w:hAnsi="Times New Roman"/>
          <w:sz w:val="24"/>
          <w:szCs w:val="24"/>
        </w:rPr>
        <w:t>Наявність плану дій з профілактики інфекцій та інфекційного контролю та  стандартних операційних процедур, відповідно до чинного законодавства.</w:t>
      </w:r>
    </w:p>
    <w:p w:rsidR="00B71966" w:rsidRPr="005E1F8A" w:rsidRDefault="00B71966" w:rsidP="00B71966">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10.</w:t>
      </w:r>
      <w:r w:rsidRPr="005E1F8A">
        <w:rPr>
          <w:rFonts w:ascii="Times New Roman" w:hAnsi="Times New Roman"/>
          <w:sz w:val="14"/>
          <w:szCs w:val="14"/>
        </w:rPr>
        <w:t xml:space="preserve"> </w:t>
      </w:r>
      <w:r w:rsidRPr="005E1F8A">
        <w:rPr>
          <w:rFonts w:ascii="Times New Roman" w:hAnsi="Times New Roman"/>
          <w:sz w:val="24"/>
          <w:szCs w:val="24"/>
        </w:rPr>
        <w:t>Наявність плану протиепідемічної готовності/реагування на випадок виявлення особливо небезпечних інфекційних хвороб.</w:t>
      </w:r>
    </w:p>
    <w:p w:rsidR="00B71966" w:rsidRPr="005E1F8A" w:rsidRDefault="00B71966" w:rsidP="00B71966">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11.</w:t>
      </w:r>
      <w:r w:rsidRPr="005E1F8A">
        <w:rPr>
          <w:rFonts w:ascii="Times New Roman" w:hAnsi="Times New Roman"/>
          <w:sz w:val="14"/>
          <w:szCs w:val="14"/>
        </w:rPr>
        <w:t xml:space="preserve"> </w:t>
      </w:r>
      <w:r w:rsidRPr="005E1F8A">
        <w:rPr>
          <w:rFonts w:ascii="Times New Roman" w:hAnsi="Times New Roman"/>
          <w:sz w:val="24"/>
          <w:szCs w:val="24"/>
        </w:rPr>
        <w:t>Наявність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пацієнтів на отримання медичної допомоги необхідного обсягу та належної якості.</w:t>
      </w:r>
    </w:p>
    <w:p w:rsidR="00B71966" w:rsidRPr="005E1F8A" w:rsidRDefault="00B71966" w:rsidP="00B71966">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12.</w:t>
      </w:r>
      <w:r w:rsidRPr="005E1F8A">
        <w:rPr>
          <w:rFonts w:ascii="Times New Roman" w:hAnsi="Times New Roman"/>
          <w:sz w:val="14"/>
          <w:szCs w:val="14"/>
        </w:rPr>
        <w:t xml:space="preserve"> </w:t>
      </w:r>
      <w:r w:rsidRPr="005E1F8A">
        <w:rPr>
          <w:rFonts w:ascii="Times New Roman" w:hAnsi="Times New Roman"/>
          <w:sz w:val="24"/>
          <w:szCs w:val="24"/>
        </w:rPr>
        <w:t xml:space="preserve">Дотримання вимог законодавства у сфері протидії насильству, зокрема виявлення ознак насильства у пацієнта/пацієнтки та повідомлення відповідних служб відповідно до вимог законодавства. </w:t>
      </w:r>
    </w:p>
    <w:p w:rsidR="00B71966" w:rsidRPr="005E1F8A" w:rsidRDefault="00B71966" w:rsidP="00B71966">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13.</w:t>
      </w:r>
      <w:r w:rsidRPr="005E1F8A">
        <w:rPr>
          <w:rFonts w:ascii="Times New Roman" w:hAnsi="Times New Roman"/>
          <w:sz w:val="14"/>
          <w:szCs w:val="14"/>
        </w:rPr>
        <w:t xml:space="preserve"> </w:t>
      </w:r>
      <w:r w:rsidRPr="005E1F8A">
        <w:rPr>
          <w:rFonts w:ascii="Times New Roman" w:hAnsi="Times New Roman"/>
          <w:sz w:val="24"/>
          <w:szCs w:val="24"/>
        </w:rPr>
        <w:t>Забезпечення проведення постконтактної профілактики пацієнтам з інфекціями, що передаються статевим шляхом, у разі насильства за ознакою статі.</w:t>
      </w:r>
    </w:p>
    <w:p w:rsidR="00B71966" w:rsidRPr="005E1F8A" w:rsidRDefault="00B71966" w:rsidP="00B71966">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14.</w:t>
      </w:r>
      <w:r w:rsidRPr="005E1F8A">
        <w:rPr>
          <w:rFonts w:ascii="Times New Roman" w:hAnsi="Times New Roman"/>
          <w:sz w:val="14"/>
          <w:szCs w:val="14"/>
        </w:rPr>
        <w:t xml:space="preserve"> </w:t>
      </w:r>
      <w:r w:rsidRPr="005E1F8A">
        <w:rPr>
          <w:rFonts w:ascii="Times New Roman" w:hAnsi="Times New Roman"/>
          <w:sz w:val="24"/>
          <w:szCs w:val="24"/>
        </w:rPr>
        <w:t>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w:t>
      </w:r>
    </w:p>
    <w:p w:rsidR="00B71966" w:rsidRPr="005E1F8A" w:rsidRDefault="00B71966" w:rsidP="00B71966">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15.</w:t>
      </w:r>
      <w:r w:rsidRPr="005E1F8A">
        <w:rPr>
          <w:rFonts w:ascii="Times New Roman" w:hAnsi="Times New Roman"/>
          <w:sz w:val="24"/>
          <w:szCs w:val="24"/>
          <w:lang w:val="uk-UA"/>
        </w:rPr>
        <w:t xml:space="preserve"> </w:t>
      </w:r>
      <w:r w:rsidRPr="005E1F8A">
        <w:rPr>
          <w:rFonts w:ascii="Times New Roman" w:hAnsi="Times New Roman"/>
          <w:sz w:val="24"/>
          <w:szCs w:val="24"/>
        </w:rPr>
        <w:t>Забезпечення надання медичної допомоги засобами телемедицини (телеконсультування/телевідеоконсультування у режимі реального або відкладеного часу, теледіагностики, спостереження у режимі віддаленого моніторингу, телеметрії) разом з обстеженням та із застосуванням інших методів, що не суперечать законодавству.</w:t>
      </w:r>
    </w:p>
    <w:p w:rsidR="00B71966" w:rsidRPr="005E1F8A" w:rsidRDefault="00B71966" w:rsidP="00B71966">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16.</w:t>
      </w:r>
      <w:r w:rsidRPr="005E1F8A">
        <w:rPr>
          <w:rFonts w:ascii="Times New Roman" w:hAnsi="Times New Roman"/>
          <w:sz w:val="14"/>
          <w:szCs w:val="14"/>
        </w:rPr>
        <w:t xml:space="preserve">  </w:t>
      </w:r>
      <w:r w:rsidRPr="005E1F8A">
        <w:rPr>
          <w:rFonts w:ascii="Times New Roman" w:hAnsi="Times New Roman"/>
          <w:sz w:val="24"/>
          <w:szCs w:val="24"/>
        </w:rPr>
        <w:t>Забезпечення дотримання принципів безбар’єрності та інклюзії при наданні медичної допомоги, у тому числі з використанням методів і засобів телемедицини відповідно до нормативно-правових актів.</w:t>
      </w:r>
    </w:p>
    <w:p w:rsidR="00B71966" w:rsidRPr="005E1F8A" w:rsidRDefault="00B71966" w:rsidP="00B71966">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17.</w:t>
      </w:r>
      <w:r w:rsidRPr="005E1F8A">
        <w:rPr>
          <w:rFonts w:ascii="Times New Roman" w:hAnsi="Times New Roman"/>
          <w:sz w:val="14"/>
          <w:szCs w:val="14"/>
        </w:rPr>
        <w:t xml:space="preserve"> </w:t>
      </w:r>
      <w:r w:rsidRPr="005E1F8A">
        <w:rPr>
          <w:rFonts w:ascii="Times New Roman" w:hAnsi="Times New Roman"/>
          <w:sz w:val="24"/>
          <w:szCs w:val="24"/>
        </w:rPr>
        <w:t xml:space="preserve">Забезпечення безкоштовного доступного функціонування електронної черги запису пацієнтів на планові консультації до спеціалістів, на процедури та/або планові лабораторні та інструментальні обстеження для надання послуг в межах визначених класів, за якими надавач уклав договір з НСЗУ (крім закладів, які не мають в своїй структурі амбулаторних підрозділів), із дотриманням таких вимог: </w:t>
      </w:r>
    </w:p>
    <w:p w:rsidR="00B71966" w:rsidRPr="005E1F8A" w:rsidRDefault="00B71966" w:rsidP="00B71966">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lastRenderedPageBreak/>
        <w:t>відкриття черги з надання послуг з визначеною кількістю місць на кожен день для запису на послуги в межах класів/сервісів має відбуватися щонайменше за 30 календарних днів;</w:t>
      </w:r>
    </w:p>
    <w:p w:rsidR="00B71966" w:rsidRPr="005E1F8A" w:rsidRDefault="00B71966" w:rsidP="00B71966">
      <w:pPr>
        <w:pBdr>
          <w:top w:val="nil"/>
          <w:left w:val="nil"/>
          <w:bottom w:val="nil"/>
          <w:right w:val="nil"/>
          <w:between w:val="nil"/>
        </w:pBdr>
        <w:shd w:val="clear" w:color="auto" w:fill="FFFFFF"/>
        <w:ind w:firstLine="567"/>
        <w:jc w:val="both"/>
        <w:rPr>
          <w:rFonts w:ascii="Times New Roman" w:hAnsi="Times New Roman"/>
          <w:sz w:val="24"/>
          <w:szCs w:val="24"/>
          <w:lang w:val="uk-UA"/>
        </w:rPr>
      </w:pPr>
      <w:r w:rsidRPr="005E1F8A">
        <w:rPr>
          <w:rFonts w:ascii="Times New Roman" w:hAnsi="Times New Roman"/>
          <w:sz w:val="24"/>
          <w:szCs w:val="24"/>
        </w:rPr>
        <w:t>кількість місць для запису за визначеними сервісами та класами повинна відповідати спроможності закладу, тобто кількості лікарів-спеціалістів, які зареєстровані в ЕСОЗ і які надають медичну спеціалізовану допомогу відповідно до класу, кількості одиниць відповідного обладнання, функціональної потужності закладу;</w:t>
      </w:r>
    </w:p>
    <w:p w:rsidR="00B71966" w:rsidRPr="005E1F8A" w:rsidRDefault="00B71966" w:rsidP="00B71966">
      <w:pPr>
        <w:pBdr>
          <w:top w:val="nil"/>
          <w:left w:val="nil"/>
          <w:bottom w:val="nil"/>
          <w:right w:val="nil"/>
          <w:between w:val="nil"/>
        </w:pBdr>
        <w:shd w:val="clear" w:color="auto" w:fill="FFFFFF"/>
        <w:ind w:firstLine="567"/>
        <w:jc w:val="both"/>
        <w:rPr>
          <w:rFonts w:ascii="Times New Roman" w:hAnsi="Times New Roman"/>
          <w:sz w:val="24"/>
          <w:szCs w:val="24"/>
          <w:lang w:val="uk-UA"/>
        </w:rPr>
      </w:pPr>
      <w:r w:rsidRPr="005E1F8A">
        <w:rPr>
          <w:rFonts w:ascii="Times New Roman" w:hAnsi="Times New Roman"/>
          <w:sz w:val="24"/>
          <w:szCs w:val="24"/>
        </w:rPr>
        <w:t xml:space="preserve">кількість місць для запису на прийом на кожен робочий день в межах сервісу “Консультування та лікування” має становити не менше ніж 10 пацієнтів із розрахунку на одного лікаря-спеціаліста, зареєстрованого в ЕСОЗ; </w:t>
      </w:r>
    </w:p>
    <w:p w:rsidR="00B71966" w:rsidRPr="005E1F8A" w:rsidRDefault="00B71966" w:rsidP="00B71966">
      <w:pPr>
        <w:pBdr>
          <w:top w:val="nil"/>
          <w:left w:val="nil"/>
          <w:bottom w:val="nil"/>
          <w:right w:val="nil"/>
          <w:between w:val="nil"/>
        </w:pBdr>
        <w:shd w:val="clear" w:color="auto" w:fill="FFFFFF"/>
        <w:ind w:firstLine="567"/>
        <w:jc w:val="both"/>
        <w:rPr>
          <w:rFonts w:ascii="Times New Roman" w:hAnsi="Times New Roman"/>
          <w:sz w:val="24"/>
          <w:szCs w:val="24"/>
          <w:lang w:val="uk-UA"/>
        </w:rPr>
      </w:pPr>
      <w:r w:rsidRPr="005E1F8A">
        <w:rPr>
          <w:rFonts w:ascii="Times New Roman" w:hAnsi="Times New Roman"/>
          <w:sz w:val="24"/>
          <w:szCs w:val="24"/>
        </w:rPr>
        <w:t>кількість місць для запису на прийом на кожен робочий день в межах сервісу «Процедури»  має становити не менше ніж 8 пацієнтів із розрахунку на одного лікаря-спеціаліста, зареєстрованого в ЕСОЗ;</w:t>
      </w:r>
    </w:p>
    <w:p w:rsidR="00B71966" w:rsidRPr="005E1F8A" w:rsidRDefault="00B71966" w:rsidP="00B71966">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 xml:space="preserve">кількість місць для запису на обстеження на кожен робочий день в межах сервісу “Інструментальна діагностика” має становити не менше ніж: </w:t>
      </w:r>
    </w:p>
    <w:p w:rsidR="00B71966" w:rsidRPr="005E1F8A" w:rsidRDefault="00B71966" w:rsidP="00B71966">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 xml:space="preserve">8 пацієнтів з розрахунку на один діагностичний апарат для класу </w:t>
      </w:r>
      <w:r w:rsidRPr="005E1F8A">
        <w:rPr>
          <w:rFonts w:ascii="Times New Roman" w:hAnsi="Times New Roman"/>
          <w:i/>
          <w:sz w:val="24"/>
          <w:szCs w:val="24"/>
        </w:rPr>
        <w:t>Магнітно-резонансна томографія</w:t>
      </w:r>
      <w:r w:rsidRPr="005E1F8A">
        <w:rPr>
          <w:rFonts w:ascii="Times New Roman" w:hAnsi="Times New Roman"/>
          <w:sz w:val="24"/>
          <w:szCs w:val="24"/>
        </w:rPr>
        <w:t>;</w:t>
      </w:r>
    </w:p>
    <w:p w:rsidR="00B71966" w:rsidRPr="005E1F8A" w:rsidRDefault="00B71966" w:rsidP="00B71966">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8 пацієнтів з розрахунку на один діагностичний апарат</w:t>
      </w:r>
      <w:r w:rsidRPr="005E1F8A">
        <w:rPr>
          <w:rFonts w:ascii="Times New Roman" w:hAnsi="Times New Roman"/>
          <w:i/>
          <w:sz w:val="24"/>
          <w:szCs w:val="24"/>
        </w:rPr>
        <w:t xml:space="preserve"> для класу «Комп’ютерна томографія»</w:t>
      </w:r>
      <w:r w:rsidRPr="005E1F8A">
        <w:rPr>
          <w:rFonts w:ascii="Times New Roman" w:hAnsi="Times New Roman"/>
          <w:sz w:val="24"/>
          <w:szCs w:val="24"/>
        </w:rPr>
        <w:t>;</w:t>
      </w:r>
    </w:p>
    <w:p w:rsidR="00B71966" w:rsidRPr="005E1F8A" w:rsidRDefault="00B71966" w:rsidP="00B71966">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15 пацієнтів з розрахунку на один діагностичний апарат</w:t>
      </w:r>
      <w:r w:rsidRPr="005E1F8A">
        <w:rPr>
          <w:rFonts w:ascii="Times New Roman" w:hAnsi="Times New Roman"/>
          <w:i/>
          <w:sz w:val="24"/>
          <w:szCs w:val="24"/>
        </w:rPr>
        <w:t xml:space="preserve"> для класу «Рентгенологічні дослідження»</w:t>
      </w:r>
      <w:r w:rsidRPr="005E1F8A">
        <w:rPr>
          <w:rFonts w:ascii="Times New Roman" w:hAnsi="Times New Roman"/>
          <w:sz w:val="24"/>
          <w:szCs w:val="24"/>
        </w:rPr>
        <w:t>;</w:t>
      </w:r>
    </w:p>
    <w:p w:rsidR="00B71966" w:rsidRPr="005E1F8A" w:rsidRDefault="00B71966" w:rsidP="00B71966">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10 пацієнтів з розрахунку на один діагностичний апарат для класу «</w:t>
      </w:r>
      <w:r w:rsidRPr="005E1F8A">
        <w:rPr>
          <w:rFonts w:ascii="Times New Roman" w:hAnsi="Times New Roman"/>
          <w:i/>
          <w:sz w:val="24"/>
          <w:szCs w:val="24"/>
        </w:rPr>
        <w:t>УЗД»</w:t>
      </w:r>
      <w:r w:rsidRPr="005E1F8A">
        <w:rPr>
          <w:rFonts w:ascii="Times New Roman" w:hAnsi="Times New Roman"/>
          <w:sz w:val="24"/>
          <w:szCs w:val="24"/>
        </w:rPr>
        <w:t>;</w:t>
      </w:r>
    </w:p>
    <w:p w:rsidR="00B71966" w:rsidRPr="005E1F8A" w:rsidRDefault="00B71966" w:rsidP="00B71966">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10 пацієнтів з розрахунку на один діагностичний апарат для класу</w:t>
      </w:r>
      <w:r w:rsidRPr="005E1F8A">
        <w:rPr>
          <w:rFonts w:ascii="Times New Roman" w:hAnsi="Times New Roman"/>
          <w:i/>
          <w:sz w:val="24"/>
          <w:szCs w:val="24"/>
        </w:rPr>
        <w:t xml:space="preserve"> «Клінічні інструментальні дослідження»</w:t>
      </w:r>
      <w:r w:rsidRPr="005E1F8A">
        <w:rPr>
          <w:rFonts w:ascii="Times New Roman" w:hAnsi="Times New Roman"/>
          <w:sz w:val="24"/>
          <w:szCs w:val="24"/>
        </w:rPr>
        <w:t>;</w:t>
      </w:r>
    </w:p>
    <w:p w:rsidR="00B71966" w:rsidRPr="005E1F8A" w:rsidRDefault="00B71966" w:rsidP="00B71966">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кількість місць для запису на прийом на кожен день для надання медичної допомоги в межах сервісу “Лабораторна  діагностика” має становити не менше ніж 10  пацієнтів з розрахунку на кожен клас даного сервісу;</w:t>
      </w:r>
    </w:p>
    <w:p w:rsidR="00B71966" w:rsidRPr="005E1F8A" w:rsidRDefault="00B71966" w:rsidP="00B71966">
      <w:pPr>
        <w:pBdr>
          <w:top w:val="nil"/>
          <w:left w:val="nil"/>
          <w:bottom w:val="nil"/>
          <w:right w:val="nil"/>
          <w:between w:val="nil"/>
        </w:pBdr>
        <w:shd w:val="clear" w:color="auto" w:fill="FFFFFF"/>
        <w:spacing w:after="240"/>
        <w:ind w:firstLine="567"/>
        <w:jc w:val="both"/>
        <w:rPr>
          <w:rFonts w:ascii="Times New Roman" w:hAnsi="Times New Roman"/>
          <w:sz w:val="24"/>
          <w:szCs w:val="24"/>
        </w:rPr>
      </w:pPr>
      <w:r w:rsidRPr="005E1F8A">
        <w:rPr>
          <w:rFonts w:ascii="Times New Roman" w:hAnsi="Times New Roman"/>
          <w:sz w:val="24"/>
          <w:szCs w:val="24"/>
        </w:rPr>
        <w:t>забезпечення можливості для запису пацієнтів по телефону медичним співробітником надавача медичних послуг.</w:t>
      </w:r>
    </w:p>
    <w:p w:rsidR="00B71966" w:rsidRPr="005E1F8A" w:rsidRDefault="00B71966" w:rsidP="00B71966">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18.</w:t>
      </w:r>
      <w:r w:rsidRPr="005E1F8A">
        <w:rPr>
          <w:rFonts w:ascii="Times New Roman" w:hAnsi="Times New Roman"/>
          <w:sz w:val="14"/>
          <w:szCs w:val="14"/>
        </w:rPr>
        <w:t xml:space="preserve">  </w:t>
      </w:r>
      <w:r w:rsidRPr="005E1F8A">
        <w:rPr>
          <w:rFonts w:ascii="Times New Roman" w:hAnsi="Times New Roman"/>
          <w:sz w:val="24"/>
          <w:szCs w:val="24"/>
        </w:rPr>
        <w:t>Забезпечення функціонування  вебсайту надавача медичних послуг з оновленою актуальною інформацією щодо:</w:t>
      </w:r>
    </w:p>
    <w:p w:rsidR="00B71966" w:rsidRPr="005E1F8A" w:rsidRDefault="00B71966" w:rsidP="00B71966">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детального переліку послуг, які надаються в межах пакету медичних послуг за сервісами та класами;</w:t>
      </w:r>
    </w:p>
    <w:p w:rsidR="00B71966" w:rsidRPr="005E1F8A" w:rsidRDefault="00B71966" w:rsidP="00B71966">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переліку спеціалістів та фахівців, які надають медичну допомогу в межах кожного класу послуг за кожним сервісом, а також  графіку їх роботи;</w:t>
      </w:r>
    </w:p>
    <w:p w:rsidR="00B71966" w:rsidRPr="005E1F8A" w:rsidRDefault="00B71966" w:rsidP="00B71966">
      <w:pPr>
        <w:pBdr>
          <w:top w:val="nil"/>
          <w:left w:val="nil"/>
          <w:bottom w:val="nil"/>
          <w:right w:val="nil"/>
          <w:between w:val="nil"/>
        </w:pBdr>
        <w:shd w:val="clear" w:color="auto" w:fill="FFFFFF"/>
        <w:spacing w:after="240"/>
        <w:ind w:firstLine="567"/>
        <w:jc w:val="both"/>
        <w:rPr>
          <w:rFonts w:ascii="Times New Roman" w:hAnsi="Times New Roman"/>
          <w:sz w:val="24"/>
          <w:szCs w:val="24"/>
        </w:rPr>
      </w:pPr>
      <w:r w:rsidRPr="005E1F8A">
        <w:rPr>
          <w:rFonts w:ascii="Times New Roman" w:hAnsi="Times New Roman"/>
          <w:sz w:val="24"/>
          <w:szCs w:val="24"/>
        </w:rPr>
        <w:t xml:space="preserve">номерів телефонів реєстратури або інших осіб, які надають необхідну інформацію для пацієнта.  </w:t>
      </w:r>
    </w:p>
    <w:p w:rsidR="00B71966" w:rsidRPr="005E1F8A" w:rsidRDefault="00B71966" w:rsidP="00B71966">
      <w:pPr>
        <w:pBdr>
          <w:top w:val="nil"/>
          <w:left w:val="nil"/>
          <w:bottom w:val="nil"/>
          <w:right w:val="nil"/>
          <w:between w:val="nil"/>
        </w:pBdr>
        <w:shd w:val="clear" w:color="auto" w:fill="FFFFFF"/>
        <w:spacing w:before="240"/>
        <w:ind w:firstLine="567"/>
        <w:jc w:val="both"/>
        <w:rPr>
          <w:rFonts w:ascii="Times New Roman" w:hAnsi="Times New Roman"/>
          <w:sz w:val="24"/>
          <w:szCs w:val="24"/>
        </w:rPr>
      </w:pPr>
      <w:r w:rsidRPr="005E1F8A">
        <w:rPr>
          <w:rFonts w:ascii="Times New Roman" w:hAnsi="Times New Roman"/>
          <w:sz w:val="24"/>
          <w:szCs w:val="24"/>
        </w:rPr>
        <w:t>19. Забезпечення залучення до надання медичної допомоги лікарів-інтернів, які проходять підготовку на визначених у встановленому порядку базах стажування лікарів (фармацевтів)-інтернів і в закладах охорони здоров’я, в яких лікарі (фармацевти)-інтерни проходять практичну частину підготовки в інтернатурі, під керівництвом лікарів-кураторів з дотриманням вимог безпеки пацієнтів та належної якості медичної допомоги.</w:t>
      </w:r>
    </w:p>
    <w:p w:rsidR="00B71966" w:rsidRPr="005E1F8A" w:rsidRDefault="00B71966" w:rsidP="00B71966">
      <w:pPr>
        <w:pBdr>
          <w:top w:val="nil"/>
          <w:left w:val="nil"/>
          <w:bottom w:val="nil"/>
          <w:right w:val="nil"/>
          <w:between w:val="nil"/>
        </w:pBdr>
        <w:shd w:val="clear" w:color="auto" w:fill="FFFFFF"/>
        <w:spacing w:before="240"/>
        <w:ind w:firstLine="567"/>
        <w:jc w:val="both"/>
        <w:rPr>
          <w:rFonts w:ascii="Times New Roman" w:hAnsi="Times New Roman"/>
          <w:i/>
          <w:sz w:val="24"/>
          <w:szCs w:val="24"/>
        </w:rPr>
      </w:pPr>
      <w:r w:rsidRPr="005E1F8A">
        <w:rPr>
          <w:rFonts w:ascii="Times New Roman" w:hAnsi="Times New Roman"/>
          <w:i/>
          <w:sz w:val="24"/>
          <w:szCs w:val="24"/>
        </w:rPr>
        <w:t>Додаткові</w:t>
      </w:r>
      <w:r w:rsidRPr="005E1F8A">
        <w:rPr>
          <w:rFonts w:ascii="Times New Roman" w:hAnsi="Times New Roman"/>
          <w:sz w:val="24"/>
          <w:szCs w:val="24"/>
        </w:rPr>
        <w:t xml:space="preserve"> </w:t>
      </w:r>
      <w:r w:rsidRPr="005E1F8A">
        <w:rPr>
          <w:rFonts w:ascii="Times New Roman" w:hAnsi="Times New Roman"/>
          <w:i/>
          <w:sz w:val="24"/>
          <w:szCs w:val="24"/>
        </w:rPr>
        <w:t>вимоги до організації надання послуги:</w:t>
      </w:r>
    </w:p>
    <w:p w:rsidR="00B71966" w:rsidRPr="005E1F8A" w:rsidRDefault="00B71966" w:rsidP="00B71966">
      <w:pPr>
        <w:numPr>
          <w:ilvl w:val="0"/>
          <w:numId w:val="2"/>
        </w:numPr>
        <w:pBdr>
          <w:top w:val="nil"/>
          <w:left w:val="nil"/>
          <w:bottom w:val="nil"/>
          <w:right w:val="nil"/>
          <w:between w:val="nil"/>
        </w:pBdr>
        <w:shd w:val="clear" w:color="auto" w:fill="FFFFFF"/>
        <w:spacing w:before="240"/>
        <w:ind w:left="0" w:firstLine="567"/>
        <w:jc w:val="both"/>
        <w:rPr>
          <w:rFonts w:ascii="Times New Roman" w:hAnsi="Times New Roman"/>
          <w:sz w:val="24"/>
          <w:szCs w:val="24"/>
        </w:rPr>
      </w:pPr>
      <w:r w:rsidRPr="005E1F8A">
        <w:rPr>
          <w:rFonts w:ascii="Times New Roman" w:hAnsi="Times New Roman"/>
          <w:sz w:val="24"/>
          <w:szCs w:val="24"/>
        </w:rPr>
        <w:t xml:space="preserve">Забезпечення надання цілодобової спеціалізованої медичної допомоги пацієнтам під час перебування їх в приймальному відділенні/відділенні екстреної та невідкладної </w:t>
      </w:r>
      <w:r w:rsidRPr="005E1F8A">
        <w:rPr>
          <w:rFonts w:ascii="Times New Roman" w:hAnsi="Times New Roman"/>
          <w:sz w:val="24"/>
          <w:szCs w:val="24"/>
        </w:rPr>
        <w:lastRenderedPageBreak/>
        <w:t>допомоги/травмпункті в кластерному або надкластерному  закладі охорони здоров'я (ЗОЗ). Стосується пацієнтів, які:</w:t>
      </w:r>
    </w:p>
    <w:p w:rsidR="00B71966" w:rsidRPr="005E1F8A" w:rsidRDefault="00B71966" w:rsidP="00B71966">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переведені в інший ЗОЗ після стабілізації стану (без госпіталізації пацієнтів);</w:t>
      </w:r>
    </w:p>
    <w:p w:rsidR="00B71966" w:rsidRPr="005E1F8A" w:rsidRDefault="00B71966" w:rsidP="00B71966">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померли після доставлення їх у приймальне відділення/відділення екстреної та невідкладної допомоги/травмпункт;</w:t>
      </w:r>
    </w:p>
    <w:p w:rsidR="00B71966" w:rsidRPr="005E1F8A" w:rsidRDefault="00B71966" w:rsidP="00B71966">
      <w:pPr>
        <w:pBdr>
          <w:top w:val="nil"/>
          <w:left w:val="nil"/>
          <w:bottom w:val="nil"/>
          <w:right w:val="nil"/>
          <w:between w:val="nil"/>
        </w:pBdr>
        <w:shd w:val="clear" w:color="auto" w:fill="FFFFFF"/>
        <w:spacing w:after="240"/>
        <w:ind w:firstLine="567"/>
        <w:jc w:val="both"/>
        <w:rPr>
          <w:rFonts w:ascii="Times New Roman" w:hAnsi="Times New Roman"/>
          <w:sz w:val="24"/>
          <w:szCs w:val="24"/>
        </w:rPr>
      </w:pPr>
      <w:r w:rsidRPr="005E1F8A">
        <w:rPr>
          <w:rFonts w:ascii="Times New Roman" w:hAnsi="Times New Roman"/>
          <w:sz w:val="24"/>
          <w:szCs w:val="24"/>
        </w:rPr>
        <w:t>залишили ЗОЗ  після надання їм медичної допомоги.</w:t>
      </w:r>
    </w:p>
    <w:p w:rsidR="00B71966" w:rsidRPr="005E1F8A" w:rsidRDefault="00B71966" w:rsidP="00B71966">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2.</w:t>
      </w:r>
      <w:r w:rsidRPr="005E1F8A">
        <w:rPr>
          <w:rFonts w:ascii="Times New Roman" w:hAnsi="Times New Roman"/>
          <w:sz w:val="14"/>
          <w:szCs w:val="14"/>
        </w:rPr>
        <w:t xml:space="preserve"> </w:t>
      </w:r>
      <w:r w:rsidRPr="005E1F8A">
        <w:rPr>
          <w:rFonts w:ascii="Times New Roman" w:hAnsi="Times New Roman"/>
          <w:sz w:val="24"/>
          <w:szCs w:val="24"/>
        </w:rPr>
        <w:t>Забезпечення цілодобового проведення лабораторних та інструментальних досліджень, визначених специфікацією.</w:t>
      </w:r>
    </w:p>
    <w:p w:rsidR="00B71966" w:rsidRPr="005E1F8A" w:rsidRDefault="00B71966" w:rsidP="00B71966">
      <w:pPr>
        <w:pBdr>
          <w:top w:val="nil"/>
          <w:left w:val="nil"/>
          <w:bottom w:val="nil"/>
          <w:right w:val="nil"/>
          <w:between w:val="nil"/>
        </w:pBdr>
        <w:shd w:val="clear" w:color="auto" w:fill="FFFFFF"/>
        <w:spacing w:before="240"/>
        <w:ind w:firstLine="567"/>
        <w:jc w:val="both"/>
        <w:rPr>
          <w:rFonts w:ascii="Times New Roman" w:hAnsi="Times New Roman"/>
          <w:i/>
          <w:sz w:val="24"/>
          <w:szCs w:val="24"/>
        </w:rPr>
      </w:pPr>
      <w:r w:rsidRPr="005E1F8A">
        <w:rPr>
          <w:rFonts w:ascii="Times New Roman" w:hAnsi="Times New Roman"/>
          <w:i/>
          <w:sz w:val="24"/>
          <w:szCs w:val="24"/>
        </w:rPr>
        <w:t>Вимоги до спеціалістів та кількості фахівців, які працюють на посадах:</w:t>
      </w:r>
    </w:p>
    <w:p w:rsidR="00B71966" w:rsidRPr="005E1F8A" w:rsidRDefault="00B71966" w:rsidP="00B71966">
      <w:pPr>
        <w:pBdr>
          <w:top w:val="nil"/>
          <w:left w:val="nil"/>
          <w:bottom w:val="nil"/>
          <w:right w:val="nil"/>
          <w:between w:val="nil"/>
        </w:pBdr>
        <w:shd w:val="clear" w:color="auto" w:fill="FFFFFF"/>
        <w:spacing w:before="240"/>
        <w:ind w:firstLine="567"/>
        <w:jc w:val="both"/>
        <w:rPr>
          <w:rFonts w:ascii="Times New Roman" w:hAnsi="Times New Roman"/>
          <w:sz w:val="24"/>
          <w:szCs w:val="24"/>
        </w:rPr>
      </w:pPr>
      <w:r w:rsidRPr="005E1F8A">
        <w:rPr>
          <w:rFonts w:ascii="Times New Roman" w:hAnsi="Times New Roman"/>
          <w:sz w:val="24"/>
          <w:szCs w:val="24"/>
        </w:rPr>
        <w:t>1. У ЗОЗ (сервіс «Консультування та лікування», «Процедури»):</w:t>
      </w:r>
    </w:p>
    <w:p w:rsidR="00B71966" w:rsidRPr="005E1F8A" w:rsidRDefault="00B71966" w:rsidP="00B71966">
      <w:pPr>
        <w:pBdr>
          <w:top w:val="nil"/>
          <w:left w:val="nil"/>
          <w:bottom w:val="nil"/>
          <w:right w:val="nil"/>
          <w:between w:val="nil"/>
        </w:pBdr>
        <w:shd w:val="clear" w:color="auto" w:fill="FFFFFF"/>
        <w:spacing w:before="240"/>
        <w:ind w:firstLine="567"/>
        <w:jc w:val="both"/>
        <w:rPr>
          <w:rFonts w:asciiTheme="minorHAnsi" w:eastAsia="Times" w:hAnsiTheme="minorHAnsi" w:cs="Times"/>
          <w:sz w:val="24"/>
          <w:szCs w:val="24"/>
          <w:lang w:val="uk-UA"/>
        </w:rPr>
      </w:pPr>
      <w:r w:rsidRPr="005E1F8A">
        <w:rPr>
          <w:rFonts w:ascii="Times New Roman" w:hAnsi="Times New Roman"/>
          <w:sz w:val="24"/>
          <w:szCs w:val="24"/>
        </w:rPr>
        <w:t xml:space="preserve">a. Лікар-акушер-гінеколог та/або лікар-алерголог, та/або лікар-алерголог дитячий, та/або лікар-анестезіолог, та/або лікар-анестезіолог дитячий, та/або лікар-гастроентеролог, та/або лікар-гастроентеролог дитячий, та/або лікар-гематолог, та/або лікар-гематолог дитячий, та/або лікар-генетик, та/або лікар-геріатр, та/або лікар-гінеколог дитячого та підліткового віку, та/або лікар-гінеколог-онколог, та/або лікар-дерматовенеролог, та/або </w:t>
      </w:r>
      <w:r w:rsidRPr="005E1F8A">
        <w:rPr>
          <w:rFonts w:ascii="Times New Roman" w:hAnsi="Times New Roman"/>
          <w:sz w:val="24"/>
          <w:szCs w:val="24"/>
          <w:highlight w:val="white"/>
        </w:rPr>
        <w:t>лікар-дерматолог-хірург</w:t>
      </w:r>
      <w:r w:rsidRPr="005E1F8A">
        <w:rPr>
          <w:rFonts w:ascii="Roboto" w:eastAsia="Roboto" w:hAnsi="Roboto" w:cs="Roboto"/>
          <w:sz w:val="21"/>
          <w:szCs w:val="21"/>
          <w:highlight w:val="white"/>
        </w:rPr>
        <w:t xml:space="preserve">, </w:t>
      </w:r>
      <w:r w:rsidRPr="005E1F8A">
        <w:rPr>
          <w:rFonts w:ascii="Times New Roman" w:hAnsi="Times New Roman"/>
          <w:sz w:val="24"/>
          <w:szCs w:val="24"/>
        </w:rPr>
        <w:t>та/або лікар-дерматовенеролог дитячий, та/або лікар-ендокринолог, та/або лікар-ендокринолог дитячий, та/або лікар-ендоскопіст, та/або лікар-імунолог, та/або лікар-імунолог дитячий, та/або лікар-імунолог клінічний, та/або лікар-інфекціоніст, та/або лікар-інфекціоніст дитячий, та/або лікар-кардіолог, та/або лікар-кардіолог дитячий, та/або лікар-кардіолог інтервенційний, та/або лікар-кардіоревматолог дитячий, та/або лікар-комбустіолог, та/або лікар-нарколог, та/або лікар-нарколог дільничний, лікар-невропатолог, та/або лікар-невролог дитячий, та/або лікар-нейрохірург, та/або лікар-нейрохірург дитячий, та/або лікар-нефролог, та/або лікар-нефролог дитячий, та/або лікар-онколог, та/або лікар-онколог дитячий, та/або лікар-гематолог-онколог дитячий, та/або лікар-ортопед-травматолог, та/або лікар-ортопед-травматолог дитячий, та/або лікар-отоларинголог, та/або лікар-отоларинголог дитячий, та/або лікар-отоларинголог-онколог, та/або лікар-офтальмолог, та/або лікар-офтальмолог дитячий, та/або лікар-педіатр, та/або лікар-педіатр-неонатолог, та/або лікар-профпатолог, та/або лікар-психіатр, та/або лікар-психіатр дитячий, та/або лікар-психіатр підлітковий, та/або лікар-психолог, та/або лікар-психотерапевт, та/або лікар-пульмонолог, та/або лікар-пульмонолог дитячий, та/або лікар-ревматолог, та/або лікар-ревматолог дитячий, та/або лікар-рефлексотерапевт, та/або лікар-сурдолог, та/або лікар-терапевт, та/або лікар-терапевт підлітковий, та/або лікар-токсиколог, та/або лікар-уролог, та/або лікар-уролог дитячий, та/або лікар-фізіотерапевт, та/або лікар-фтизіатр, та/або лікар-фтизіатр дитячий, та/або лікар-хірург, та/або лікар-хірург дитячий, та/або лікар-хірург-проктолог, та/або лікар-хірург-онколог, та/або лікар-хірург судинний, та/або лікар-хірург серцево-судинний, та/або лікар-хірург торакальний, та/або лікар з лікувальної фізкультури і спортивної медицини, та/або лікар з лікувальної фізкультури, та/або лікар-хірург щелепно-лицевий, та/або лікар-трансплантолог, та/або лікар приймальної палати (відділення), та/або лікар з медицини невідкладних станів,</w:t>
      </w:r>
      <w:r w:rsidRPr="005E1F8A">
        <w:rPr>
          <w:rFonts w:ascii="Roboto" w:eastAsia="Roboto" w:hAnsi="Roboto" w:cs="Roboto"/>
          <w:sz w:val="21"/>
          <w:szCs w:val="21"/>
        </w:rPr>
        <w:t xml:space="preserve"> </w:t>
      </w:r>
      <w:r w:rsidRPr="005E1F8A">
        <w:rPr>
          <w:rFonts w:ascii="Times New Roman" w:hAnsi="Times New Roman"/>
          <w:sz w:val="24"/>
          <w:szCs w:val="24"/>
        </w:rPr>
        <w:t xml:space="preserve">та/або лікар з радіаційної онкології та/або лікар з ядерної медицини та/або клінічний психолог – щонайменше 8 осіб із зазначеного переліку, які працюють за основним місцем роботи в цьому ЗОЗ, </w:t>
      </w:r>
      <w:r w:rsidRPr="005E1F8A">
        <w:rPr>
          <w:rFonts w:ascii="Times" w:eastAsia="Times" w:hAnsi="Times" w:cs="Times"/>
          <w:sz w:val="24"/>
          <w:szCs w:val="24"/>
        </w:rPr>
        <w:t>відповідно до  класу/ів сервісу/ів.</w:t>
      </w:r>
      <w:r w:rsidRPr="005E1F8A">
        <w:rPr>
          <w:rFonts w:asciiTheme="minorHAnsi" w:eastAsia="Times" w:hAnsiTheme="minorHAnsi" w:cs="Times"/>
          <w:sz w:val="24"/>
          <w:szCs w:val="24"/>
          <w:lang w:val="uk-UA"/>
        </w:rPr>
        <w:t xml:space="preserve"> </w:t>
      </w:r>
      <w:r w:rsidRPr="005E1F8A">
        <w:rPr>
          <w:rFonts w:ascii="Times New Roman" w:eastAsia="Times" w:hAnsi="Times New Roman"/>
          <w:sz w:val="24"/>
          <w:szCs w:val="24"/>
        </w:rPr>
        <w:t>Для закладів охорони здоров’я державної форми власності - щонайменше 5 осіб із зазначеного переліку, які працюють за основним місцем роботи в цьому ЗОЗ або за сумісництвом, відповідно до  класу/ів сервісу/ів.</w:t>
      </w:r>
    </w:p>
    <w:p w:rsidR="00B71966" w:rsidRPr="005E1F8A" w:rsidRDefault="00B71966" w:rsidP="00B71966">
      <w:pPr>
        <w:pBdr>
          <w:top w:val="nil"/>
          <w:left w:val="nil"/>
          <w:bottom w:val="nil"/>
          <w:right w:val="nil"/>
          <w:between w:val="nil"/>
        </w:pBdr>
        <w:shd w:val="clear" w:color="auto" w:fill="FFFFFF"/>
        <w:spacing w:before="240"/>
        <w:ind w:firstLine="567"/>
        <w:jc w:val="both"/>
        <w:rPr>
          <w:rFonts w:ascii="Times New Roman" w:hAnsi="Times New Roman"/>
          <w:iCs/>
          <w:sz w:val="24"/>
          <w:szCs w:val="24"/>
        </w:rPr>
      </w:pPr>
      <w:r w:rsidRPr="005E1F8A">
        <w:rPr>
          <w:rFonts w:ascii="Times New Roman" w:hAnsi="Times New Roman"/>
          <w:sz w:val="24"/>
          <w:szCs w:val="24"/>
        </w:rPr>
        <w:lastRenderedPageBreak/>
        <w:t>b. Сестра медична (брат медичний) та/або фельдшер з медицини невідкладних станів</w:t>
      </w:r>
      <w:r w:rsidRPr="005E1F8A">
        <w:rPr>
          <w:rFonts w:ascii="Roboto" w:eastAsia="Roboto" w:hAnsi="Roboto" w:cs="Roboto"/>
          <w:sz w:val="21"/>
          <w:szCs w:val="21"/>
        </w:rPr>
        <w:t xml:space="preserve"> </w:t>
      </w:r>
      <w:r w:rsidRPr="005E1F8A">
        <w:rPr>
          <w:rFonts w:ascii="Times New Roman" w:hAnsi="Times New Roman"/>
          <w:sz w:val="24"/>
          <w:szCs w:val="24"/>
        </w:rPr>
        <w:t>– щонайменше 8 осіб, які працюють за основним місцем роботи в цьому ЗОЗ.</w:t>
      </w:r>
      <w:r w:rsidRPr="005E1F8A">
        <w:rPr>
          <w:rFonts w:ascii="Times New Roman" w:hAnsi="Times New Roman"/>
          <w:i/>
          <w:sz w:val="24"/>
          <w:szCs w:val="24"/>
        </w:rPr>
        <w:t xml:space="preserve"> </w:t>
      </w:r>
      <w:r w:rsidRPr="005E1F8A">
        <w:rPr>
          <w:rFonts w:ascii="Times New Roman" w:hAnsi="Times New Roman"/>
          <w:iCs/>
          <w:sz w:val="24"/>
          <w:szCs w:val="24"/>
        </w:rPr>
        <w:t>Для закладів охорони здоров’я державної форми власності - щонайменше 3 особи із зазначеного переліку, які працюють за основним місцем роботи в цьому ЗОЗ або за сумісництвом.</w:t>
      </w:r>
    </w:p>
    <w:p w:rsidR="00B71966" w:rsidRPr="005E1F8A" w:rsidRDefault="00B71966" w:rsidP="00B71966">
      <w:pPr>
        <w:pBdr>
          <w:top w:val="nil"/>
          <w:left w:val="nil"/>
          <w:bottom w:val="nil"/>
          <w:right w:val="nil"/>
          <w:between w:val="nil"/>
        </w:pBdr>
        <w:shd w:val="clear" w:color="auto" w:fill="FFFFFF"/>
        <w:spacing w:before="240"/>
        <w:ind w:firstLine="567"/>
        <w:jc w:val="both"/>
        <w:rPr>
          <w:rFonts w:ascii="Times New Roman" w:hAnsi="Times New Roman"/>
          <w:sz w:val="24"/>
          <w:szCs w:val="24"/>
          <w:lang w:val="uk-UA"/>
        </w:rPr>
      </w:pPr>
      <w:r w:rsidRPr="005E1F8A">
        <w:rPr>
          <w:rFonts w:ascii="Times New Roman" w:hAnsi="Times New Roman"/>
          <w:sz w:val="24"/>
          <w:szCs w:val="24"/>
        </w:rPr>
        <w:t>2. У ЗОЗ (сервіс «Лабораторна діагностика»):</w:t>
      </w:r>
      <w:bookmarkStart w:id="2" w:name="_Hlk214814382"/>
    </w:p>
    <w:p w:rsidR="00B71966" w:rsidRPr="005E1F8A" w:rsidRDefault="00B71966" w:rsidP="00B71966">
      <w:pPr>
        <w:pBdr>
          <w:top w:val="nil"/>
          <w:left w:val="nil"/>
          <w:bottom w:val="nil"/>
          <w:right w:val="nil"/>
          <w:between w:val="nil"/>
        </w:pBdr>
        <w:shd w:val="clear" w:color="auto" w:fill="FFFFFF"/>
        <w:spacing w:before="240"/>
        <w:ind w:firstLine="567"/>
        <w:jc w:val="both"/>
        <w:rPr>
          <w:rFonts w:ascii="Times New Roman" w:hAnsi="Times New Roman"/>
          <w:sz w:val="24"/>
          <w:szCs w:val="24"/>
        </w:rPr>
      </w:pPr>
      <w:r w:rsidRPr="005E1F8A">
        <w:rPr>
          <w:rFonts w:ascii="Times New Roman" w:hAnsi="Times New Roman"/>
          <w:sz w:val="24"/>
          <w:szCs w:val="24"/>
        </w:rPr>
        <w:t>a.</w:t>
      </w:r>
      <w:r w:rsidRPr="005E1F8A">
        <w:rPr>
          <w:rFonts w:ascii="Times New Roman" w:hAnsi="Times New Roman"/>
          <w:sz w:val="14"/>
          <w:szCs w:val="14"/>
        </w:rPr>
        <w:t xml:space="preserve"> </w:t>
      </w:r>
      <w:r w:rsidRPr="005E1F8A">
        <w:rPr>
          <w:rFonts w:ascii="Times New Roman" w:hAnsi="Times New Roman"/>
          <w:sz w:val="24"/>
          <w:szCs w:val="24"/>
        </w:rPr>
        <w:t>Лікар-лаборант та/або лікар-лаборант-імунолог, та/або імунолог, та/або лікар-лаборант з клінічної біохімії, та/або лікар-лаборант-генетик, та/або генетик, та/або бактеріолог, та/або біохімік, та/або вірусолог, та/або лікар-мікробіолог-вірусолог, та/або лікар-бактеріолог,</w:t>
      </w:r>
      <w:r w:rsidRPr="005E1F8A">
        <w:rPr>
          <w:rFonts w:ascii="Times New Roman" w:hAnsi="Times New Roman"/>
          <w:i/>
          <w:sz w:val="24"/>
          <w:szCs w:val="24"/>
        </w:rPr>
        <w:t xml:space="preserve"> </w:t>
      </w:r>
      <w:r w:rsidRPr="005E1F8A">
        <w:rPr>
          <w:rFonts w:ascii="Times New Roman" w:hAnsi="Times New Roman"/>
          <w:sz w:val="24"/>
          <w:szCs w:val="24"/>
        </w:rPr>
        <w:t>та/або цитоморфолог, та/або лікар-паразитолог</w:t>
      </w:r>
      <w:r w:rsidRPr="005E1F8A">
        <w:rPr>
          <w:rFonts w:ascii="Roboto" w:eastAsia="Roboto" w:hAnsi="Roboto" w:cs="Roboto"/>
          <w:i/>
          <w:sz w:val="21"/>
          <w:szCs w:val="21"/>
        </w:rPr>
        <w:t xml:space="preserve"> </w:t>
      </w:r>
      <w:r w:rsidRPr="005E1F8A">
        <w:rPr>
          <w:rFonts w:ascii="Times New Roman" w:hAnsi="Times New Roman"/>
          <w:i/>
          <w:sz w:val="24"/>
          <w:szCs w:val="24"/>
        </w:rPr>
        <w:t xml:space="preserve">- </w:t>
      </w:r>
      <w:r w:rsidRPr="005E1F8A">
        <w:rPr>
          <w:rFonts w:ascii="Times New Roman" w:hAnsi="Times New Roman"/>
          <w:sz w:val="24"/>
          <w:szCs w:val="24"/>
        </w:rPr>
        <w:t>щонайменше 1 особа із зазначеного переліку, яка працює за основним місцем роботи в цьому ЗОЗ.</w:t>
      </w:r>
    </w:p>
    <w:p w:rsidR="00B71966" w:rsidRPr="005E1F8A" w:rsidRDefault="00B71966" w:rsidP="00B71966">
      <w:pPr>
        <w:pBdr>
          <w:top w:val="nil"/>
          <w:left w:val="nil"/>
          <w:bottom w:val="nil"/>
          <w:right w:val="nil"/>
          <w:between w:val="nil"/>
        </w:pBdr>
        <w:shd w:val="clear" w:color="auto" w:fill="FFFFFF"/>
        <w:ind w:firstLine="567"/>
        <w:jc w:val="both"/>
        <w:rPr>
          <w:rFonts w:ascii="Times New Roman" w:hAnsi="Times New Roman"/>
          <w:sz w:val="24"/>
          <w:szCs w:val="24"/>
          <w:lang w:val="uk-UA"/>
        </w:rPr>
      </w:pPr>
      <w:r w:rsidRPr="005E1F8A">
        <w:rPr>
          <w:rFonts w:ascii="Times New Roman" w:hAnsi="Times New Roman"/>
          <w:sz w:val="24"/>
          <w:szCs w:val="24"/>
        </w:rPr>
        <w:t>b.</w:t>
      </w:r>
      <w:r w:rsidRPr="005E1F8A">
        <w:rPr>
          <w:rFonts w:ascii="Times New Roman" w:hAnsi="Times New Roman"/>
          <w:sz w:val="14"/>
          <w:szCs w:val="14"/>
        </w:rPr>
        <w:t xml:space="preserve"> </w:t>
      </w:r>
      <w:r w:rsidRPr="005E1F8A">
        <w:rPr>
          <w:rFonts w:ascii="Times New Roman" w:hAnsi="Times New Roman"/>
          <w:sz w:val="24"/>
          <w:szCs w:val="24"/>
        </w:rPr>
        <w:t xml:space="preserve">Лаборант з бактеріології та/або лаборант (медицина), та/або фельдшер-лаборант, та/або лаборант клініко-діагностичної лабораторії </w:t>
      </w:r>
      <w:r w:rsidRPr="005E1F8A">
        <w:rPr>
          <w:rFonts w:ascii="Times New Roman" w:hAnsi="Times New Roman"/>
          <w:i/>
          <w:sz w:val="24"/>
          <w:szCs w:val="24"/>
        </w:rPr>
        <w:t xml:space="preserve">- </w:t>
      </w:r>
      <w:r w:rsidRPr="005E1F8A">
        <w:rPr>
          <w:rFonts w:ascii="Times New Roman" w:hAnsi="Times New Roman"/>
          <w:sz w:val="24"/>
          <w:szCs w:val="24"/>
        </w:rPr>
        <w:t>щонайменше 2 особи із зазначеного переліку, які працюють або за основним місцем роботи в цьому ЗОЗ, або за сумісництвом.</w:t>
      </w:r>
      <w:r w:rsidRPr="005E1F8A">
        <w:rPr>
          <w:rFonts w:ascii="Times New Roman" w:hAnsi="Times New Roman"/>
          <w:sz w:val="24"/>
          <w:szCs w:val="24"/>
          <w:lang w:val="uk-UA"/>
        </w:rPr>
        <w:t xml:space="preserve"> </w:t>
      </w:r>
      <w:r w:rsidRPr="005E1F8A">
        <w:rPr>
          <w:rFonts w:ascii="Times New Roman" w:hAnsi="Times New Roman"/>
          <w:sz w:val="24"/>
          <w:szCs w:val="24"/>
        </w:rPr>
        <w:t>Для закладів охорони здоров’я державної форми власності - щонайменше 1 особа із зазначеного переліку, які працюють за основним місцем роботи в цьому ЗОЗ або за сумісництвом.</w:t>
      </w:r>
    </w:p>
    <w:p w:rsidR="00B71966" w:rsidRPr="005E1F8A" w:rsidRDefault="00B71966" w:rsidP="00B71966">
      <w:pPr>
        <w:pBdr>
          <w:top w:val="nil"/>
          <w:left w:val="nil"/>
          <w:bottom w:val="nil"/>
          <w:right w:val="nil"/>
          <w:between w:val="nil"/>
        </w:pBdr>
        <w:shd w:val="clear" w:color="auto" w:fill="FFFFFF"/>
        <w:spacing w:before="240"/>
        <w:ind w:firstLine="567"/>
        <w:jc w:val="both"/>
        <w:rPr>
          <w:rFonts w:ascii="Times New Roman" w:hAnsi="Times New Roman"/>
          <w:sz w:val="24"/>
          <w:szCs w:val="24"/>
        </w:rPr>
      </w:pPr>
      <w:r w:rsidRPr="005E1F8A">
        <w:rPr>
          <w:rFonts w:ascii="Times New Roman" w:hAnsi="Times New Roman"/>
          <w:sz w:val="24"/>
          <w:szCs w:val="24"/>
        </w:rPr>
        <w:t>3. У ЗОЗ (сервіс «Інструментальна діагностика»):</w:t>
      </w:r>
    </w:p>
    <w:p w:rsidR="00B71966" w:rsidRPr="005E1F8A" w:rsidRDefault="00B71966" w:rsidP="00B71966">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a.</w:t>
      </w:r>
      <w:r w:rsidRPr="005E1F8A">
        <w:rPr>
          <w:rFonts w:ascii="Times New Roman" w:hAnsi="Times New Roman"/>
          <w:sz w:val="14"/>
          <w:szCs w:val="14"/>
        </w:rPr>
        <w:t xml:space="preserve"> </w:t>
      </w:r>
      <w:r w:rsidRPr="005E1F8A">
        <w:rPr>
          <w:rFonts w:ascii="Times New Roman" w:hAnsi="Times New Roman"/>
          <w:sz w:val="24"/>
          <w:szCs w:val="24"/>
        </w:rPr>
        <w:t xml:space="preserve">Лікар з радіаційної онкології та/або лікар-психофізіолог, та/або лікар-радіолог, та/або лікар з функціональної діагностики, та/або лікар-кардіолог-електрофізіолог, та/або лікар-трансфузіолог, та/або лікар з ультразвукової діагностики, та/або лікар-рентгенолог, та/або лікар з ядерної медицини </w:t>
      </w:r>
      <w:r w:rsidRPr="005E1F8A">
        <w:rPr>
          <w:rFonts w:ascii="Times New Roman" w:hAnsi="Times New Roman"/>
          <w:i/>
          <w:sz w:val="24"/>
          <w:szCs w:val="24"/>
        </w:rPr>
        <w:t xml:space="preserve">- </w:t>
      </w:r>
      <w:r w:rsidRPr="005E1F8A">
        <w:rPr>
          <w:rFonts w:ascii="Times New Roman" w:hAnsi="Times New Roman"/>
          <w:sz w:val="24"/>
          <w:szCs w:val="24"/>
        </w:rPr>
        <w:t>щонайменше 2 особи із зазначеного переліку, 1 з яких за основним місцем роботи в цьому ЗОЗ, та 1 або за основним місцем роботи в цьому ЗОЗ, або сумісництвом.</w:t>
      </w:r>
    </w:p>
    <w:p w:rsidR="00B71966" w:rsidRPr="005E1F8A" w:rsidRDefault="00B71966" w:rsidP="00B71966">
      <w:pPr>
        <w:pBdr>
          <w:top w:val="nil"/>
          <w:left w:val="nil"/>
          <w:bottom w:val="nil"/>
          <w:right w:val="nil"/>
          <w:between w:val="nil"/>
        </w:pBdr>
        <w:shd w:val="clear" w:color="auto" w:fill="FFFFFF"/>
        <w:ind w:firstLine="567"/>
        <w:jc w:val="both"/>
        <w:rPr>
          <w:rFonts w:ascii="Times New Roman" w:hAnsi="Times New Roman"/>
          <w:sz w:val="24"/>
          <w:szCs w:val="24"/>
          <w:lang w:val="uk-UA"/>
        </w:rPr>
      </w:pPr>
      <w:r w:rsidRPr="005E1F8A">
        <w:rPr>
          <w:rFonts w:ascii="Times New Roman" w:hAnsi="Times New Roman"/>
          <w:sz w:val="24"/>
          <w:szCs w:val="24"/>
        </w:rPr>
        <w:t>b.</w:t>
      </w:r>
      <w:r w:rsidRPr="005E1F8A">
        <w:rPr>
          <w:rFonts w:ascii="Times New Roman" w:hAnsi="Times New Roman"/>
          <w:sz w:val="14"/>
          <w:szCs w:val="14"/>
        </w:rPr>
        <w:t xml:space="preserve"> </w:t>
      </w:r>
      <w:r w:rsidRPr="005E1F8A">
        <w:rPr>
          <w:rFonts w:ascii="Times New Roman" w:hAnsi="Times New Roman"/>
          <w:sz w:val="24"/>
          <w:szCs w:val="24"/>
        </w:rPr>
        <w:t xml:space="preserve">Рентгенолаборант та/або сестра медична з функціональної діагностики, та/або сестра медична (брат медичний) </w:t>
      </w:r>
      <w:r w:rsidRPr="005E1F8A">
        <w:rPr>
          <w:rFonts w:ascii="Times New Roman" w:hAnsi="Times New Roman"/>
          <w:i/>
          <w:sz w:val="24"/>
          <w:szCs w:val="24"/>
        </w:rPr>
        <w:t xml:space="preserve">- </w:t>
      </w:r>
      <w:r w:rsidRPr="005E1F8A">
        <w:rPr>
          <w:rFonts w:ascii="Times New Roman" w:hAnsi="Times New Roman"/>
          <w:sz w:val="24"/>
          <w:szCs w:val="24"/>
        </w:rPr>
        <w:t>щонайменше 2 особи із зазначеного переліку, які працюють або за основним місцем роботи в цьому ЗОЗ, або за сумісництвом.</w:t>
      </w:r>
    </w:p>
    <w:p w:rsidR="00B71966" w:rsidRPr="005E1F8A" w:rsidRDefault="00B71966" w:rsidP="00B71966">
      <w:pPr>
        <w:pBdr>
          <w:top w:val="nil"/>
          <w:left w:val="nil"/>
          <w:bottom w:val="nil"/>
          <w:right w:val="nil"/>
          <w:between w:val="nil"/>
        </w:pBdr>
        <w:shd w:val="clear" w:color="auto" w:fill="FFFFFF"/>
        <w:ind w:firstLine="567"/>
        <w:jc w:val="both"/>
        <w:rPr>
          <w:rFonts w:ascii="Times New Roman" w:hAnsi="Times New Roman"/>
          <w:sz w:val="24"/>
          <w:szCs w:val="24"/>
          <w:lang w:val="uk-UA"/>
        </w:rPr>
      </w:pPr>
      <w:r w:rsidRPr="005E1F8A">
        <w:rPr>
          <w:rFonts w:ascii="Times New Roman" w:hAnsi="Times New Roman"/>
          <w:sz w:val="24"/>
          <w:szCs w:val="24"/>
          <w:lang w:val="uk-UA"/>
        </w:rPr>
        <w:t>Для закладів охорони здоров’я державної форми власності, які надають послуги з  конусно-променевої комп’ютерної томографії щелепно-лицевої ділянки (стоматологічна КТ, CBCT):</w:t>
      </w:r>
    </w:p>
    <w:p w:rsidR="00B71966" w:rsidRPr="005E1F8A" w:rsidRDefault="00B71966" w:rsidP="00B71966">
      <w:pPr>
        <w:pBdr>
          <w:top w:val="nil"/>
          <w:left w:val="nil"/>
          <w:bottom w:val="nil"/>
          <w:right w:val="nil"/>
          <w:between w:val="nil"/>
        </w:pBdr>
        <w:shd w:val="clear" w:color="auto" w:fill="FFFFFF"/>
        <w:ind w:firstLine="567"/>
        <w:jc w:val="both"/>
        <w:rPr>
          <w:rFonts w:ascii="Times New Roman" w:hAnsi="Times New Roman"/>
          <w:sz w:val="24"/>
          <w:szCs w:val="24"/>
          <w:lang w:val="uk-UA"/>
        </w:rPr>
      </w:pPr>
      <w:r w:rsidRPr="005E1F8A">
        <w:rPr>
          <w:rFonts w:ascii="Times New Roman" w:hAnsi="Times New Roman"/>
          <w:sz w:val="24"/>
          <w:szCs w:val="24"/>
          <w:lang w:val="en-US"/>
        </w:rPr>
        <w:t>a.</w:t>
      </w:r>
      <w:r w:rsidRPr="005E1F8A">
        <w:rPr>
          <w:rFonts w:ascii="Times New Roman" w:hAnsi="Times New Roman"/>
          <w:sz w:val="24"/>
          <w:szCs w:val="24"/>
          <w:lang w:val="uk-UA"/>
        </w:rPr>
        <w:t xml:space="preserve">Рентгенолаборант та/або сестра медична з функціональної діагностики, та/або сестра медична (брат медичний) </w:t>
      </w:r>
      <w:r w:rsidRPr="005E1F8A">
        <w:rPr>
          <w:rFonts w:ascii="Times New Roman" w:hAnsi="Times New Roman"/>
          <w:i/>
          <w:iCs/>
          <w:sz w:val="24"/>
          <w:szCs w:val="24"/>
          <w:lang w:val="uk-UA"/>
        </w:rPr>
        <w:t xml:space="preserve">- </w:t>
      </w:r>
      <w:r w:rsidRPr="005E1F8A">
        <w:rPr>
          <w:rFonts w:ascii="Times New Roman" w:hAnsi="Times New Roman"/>
          <w:sz w:val="24"/>
          <w:szCs w:val="24"/>
          <w:lang w:val="uk-UA"/>
        </w:rPr>
        <w:t>щонайменше 1 особа із зазначеного переліку, які працюють або за основним місцем роботи в цьому ЗОЗ, або за сумісництвом.</w:t>
      </w:r>
    </w:p>
    <w:p w:rsidR="00B71966" w:rsidRPr="005E1F8A" w:rsidRDefault="00B71966" w:rsidP="00B71966">
      <w:pPr>
        <w:keepNext/>
        <w:keepLines/>
        <w:pBdr>
          <w:top w:val="nil"/>
          <w:left w:val="nil"/>
          <w:bottom w:val="nil"/>
          <w:right w:val="nil"/>
          <w:between w:val="nil"/>
        </w:pBdr>
        <w:shd w:val="clear" w:color="auto" w:fill="FFFFFF"/>
        <w:spacing w:before="240"/>
        <w:ind w:firstLine="567"/>
        <w:jc w:val="both"/>
        <w:rPr>
          <w:rFonts w:ascii="Times New Roman" w:hAnsi="Times New Roman"/>
          <w:i/>
          <w:sz w:val="24"/>
          <w:szCs w:val="24"/>
        </w:rPr>
      </w:pPr>
      <w:r w:rsidRPr="005E1F8A">
        <w:rPr>
          <w:rFonts w:ascii="Times New Roman" w:hAnsi="Times New Roman"/>
          <w:i/>
          <w:sz w:val="24"/>
          <w:szCs w:val="24"/>
        </w:rPr>
        <w:t>Додаткові вимоги до спеціалістів та кількості фахівців, які працюють на посадах:</w:t>
      </w:r>
    </w:p>
    <w:p w:rsidR="00B71966" w:rsidRPr="005E1F8A" w:rsidRDefault="00B71966" w:rsidP="00B71966">
      <w:pPr>
        <w:keepNext/>
        <w:keepLines/>
        <w:pBdr>
          <w:top w:val="nil"/>
          <w:left w:val="nil"/>
          <w:bottom w:val="nil"/>
          <w:right w:val="nil"/>
          <w:between w:val="nil"/>
        </w:pBdr>
        <w:shd w:val="clear" w:color="auto" w:fill="FFFFFF"/>
        <w:spacing w:before="240"/>
        <w:ind w:firstLine="567"/>
        <w:jc w:val="both"/>
        <w:rPr>
          <w:rFonts w:ascii="Times New Roman" w:hAnsi="Times New Roman"/>
          <w:sz w:val="24"/>
          <w:szCs w:val="24"/>
        </w:rPr>
      </w:pPr>
      <w:r w:rsidRPr="005E1F8A">
        <w:rPr>
          <w:rFonts w:ascii="Times New Roman" w:hAnsi="Times New Roman"/>
          <w:sz w:val="24"/>
          <w:szCs w:val="24"/>
        </w:rPr>
        <w:t>1. У ЗОЗ:</w:t>
      </w:r>
    </w:p>
    <w:p w:rsidR="00B71966" w:rsidRPr="005E1F8A" w:rsidRDefault="00B71966" w:rsidP="00B71966">
      <w:pPr>
        <w:pBdr>
          <w:top w:val="nil"/>
          <w:left w:val="nil"/>
          <w:bottom w:val="nil"/>
          <w:right w:val="nil"/>
          <w:between w:val="nil"/>
        </w:pBdr>
        <w:shd w:val="clear" w:color="auto" w:fill="FFFFFF"/>
        <w:spacing w:before="240"/>
        <w:ind w:firstLine="567"/>
        <w:jc w:val="both"/>
        <w:rPr>
          <w:rFonts w:ascii="Times New Roman" w:hAnsi="Times New Roman"/>
          <w:sz w:val="24"/>
          <w:szCs w:val="24"/>
          <w:lang w:val="uk-UA"/>
        </w:rPr>
      </w:pPr>
      <w:r w:rsidRPr="005E1F8A">
        <w:rPr>
          <w:rFonts w:ascii="Times New Roman" w:hAnsi="Times New Roman"/>
          <w:sz w:val="24"/>
          <w:szCs w:val="24"/>
        </w:rPr>
        <w:t>a. Лікар-акушер-гінеколог та/або лікар-алерголог, та/або лікар-алерголог дитячий, та/або лікар-анестезіолог, та/або лікар-анестезіолог дитячий, та/або лікар-гастроентеролог, та/або лікар-гастроентеролог дитячий, та/або лікар-гематолог, та/або лікар-гематолог дитячий, та/або лікар-генетик, та/або лікар-геріатр, та/або лікар-гінеколог дитячого та підліткового віку, та/або лікар-гінеколог-онколог, та/або лікар-дерматовенеролог, та/або лікар-дерматовенеролог дитячий, та/або лікар-ендокринолог, та/або лікар-ендокринолог дитячий, та/або лікар-ендоскопіст, та/або лікар-імунолог, та/або лікар-імунолог дитячий, та/або лікар-імунолог клінічний, та/або лікар-інфекціоніст, та/або лікар-інфекціоніст дитячий, та/або лікар-кардіолог, та/або лікар-кардіолог дитячий, та/або лікар-кардіолог інтервенційний, та/або лікар-кардіолог-електрофізіолог, та/або лікар-кардіоревматолог дитячий, та/або лікар-</w:t>
      </w:r>
      <w:r w:rsidRPr="005E1F8A">
        <w:rPr>
          <w:rFonts w:ascii="Times New Roman" w:hAnsi="Times New Roman"/>
          <w:sz w:val="24"/>
          <w:szCs w:val="24"/>
        </w:rPr>
        <w:lastRenderedPageBreak/>
        <w:t>комбустіолог, та/або лікар-нарколог, та/або лікар-невропатолог, та/або лікар-невролог дитячий, та/або лікар-нейрохірург, та/або лікар-нейрохірург дитячий, та/або лікар-нефролог, та/або лікар-нефролог дитячий, та/або лікар-онколог, та/або лікар-онколог дитячий, та/або лікар-гематолог-онколог дитячий, та/або лікар-ортопед-травматолог, та/або лікар-ортопед-травматолог дитячий, та/або лікар-отоларинголог, та/або лікар-отоларинголог дитячий, та/або лікар-отоларинголог-онколог, та/або лікар-офтальмолог, та/або лікар-офтальмолог дитячий, та/або лікар-педіатр, та/або лікар-педіатр-неонатолог, та/або лікар-психіатр, та/або лікар-психіатр дитячий, та/або лікар-психіатр підлітковий, та/або лікар-пульмонолог, та/або лікар-пульмонолог дитячий, та/або лікар-ревматолог, та/або лікар-ревматолог дитячий, та/або лікар-терапевт, та/або лікар-терапевт підлітковий, та/або лікар-токсиколог, та/або лікар з ультразвукової діагностики, та/або лікар-уролог, та/або лікар-уролог дитячий, та/або лікар-фізіотерапевт, та/або лікар з функціональної діагностики, та/або лікар-фтизіатр, та/або лікар-фтизіатр дитячий, та/або лікар-хірург, та/або лікар-хірург дитячий, та/або лікар-хірург-проктолог, та/або лікар-хірург-онколог, та/або лікар-хірург судинний, та/або лікар-хірург серцево-судинний, та/або лікар-хірург торакальний, та/або лікар-хірург щелепно-лицевий, та/або лікар з медицини невідкладних станів – щонайменше 4 особи додатково до основного переліку, які працюють за основним місцем роботи в цьому ЗОЗ.</w:t>
      </w:r>
    </w:p>
    <w:p w:rsidR="00B71966" w:rsidRPr="005E1F8A" w:rsidRDefault="00B71966" w:rsidP="00B71966">
      <w:pPr>
        <w:pBdr>
          <w:top w:val="nil"/>
          <w:left w:val="nil"/>
          <w:bottom w:val="nil"/>
          <w:right w:val="nil"/>
          <w:between w:val="nil"/>
        </w:pBdr>
        <w:shd w:val="clear" w:color="auto" w:fill="FFFFFF"/>
        <w:spacing w:before="240"/>
        <w:ind w:firstLine="567"/>
        <w:jc w:val="both"/>
        <w:rPr>
          <w:rFonts w:ascii="Times New Roman" w:hAnsi="Times New Roman"/>
          <w:sz w:val="24"/>
          <w:szCs w:val="24"/>
        </w:rPr>
      </w:pPr>
      <w:r w:rsidRPr="005E1F8A">
        <w:rPr>
          <w:rFonts w:ascii="Times New Roman" w:hAnsi="Times New Roman"/>
          <w:sz w:val="24"/>
          <w:szCs w:val="24"/>
        </w:rPr>
        <w:t>b. Сестра медична (брат медичний) та/або фельдшер з медицини невідкладних станів – щонайменше 4 особи додатково до основного переліку, які працюють за основним місцем роботи в цьому ЗОЗ.</w:t>
      </w:r>
    </w:p>
    <w:p w:rsidR="00B71966" w:rsidRPr="005E1F8A" w:rsidRDefault="00B71966" w:rsidP="00B71966">
      <w:pPr>
        <w:pBdr>
          <w:top w:val="nil"/>
          <w:left w:val="nil"/>
          <w:bottom w:val="nil"/>
          <w:right w:val="nil"/>
          <w:between w:val="nil"/>
        </w:pBdr>
        <w:shd w:val="clear" w:color="auto" w:fill="FFFFFF"/>
        <w:spacing w:before="240"/>
        <w:ind w:firstLine="567"/>
        <w:jc w:val="both"/>
        <w:rPr>
          <w:rFonts w:ascii="Times New Roman" w:hAnsi="Times New Roman"/>
          <w:i/>
          <w:sz w:val="24"/>
          <w:szCs w:val="24"/>
        </w:rPr>
      </w:pPr>
      <w:r w:rsidRPr="005E1F8A">
        <w:rPr>
          <w:rFonts w:ascii="Times New Roman" w:hAnsi="Times New Roman"/>
          <w:i/>
          <w:sz w:val="24"/>
          <w:szCs w:val="24"/>
        </w:rPr>
        <w:t>Вимоги до переліку обладнання:</w:t>
      </w:r>
    </w:p>
    <w:p w:rsidR="00B71966" w:rsidRPr="005E1F8A" w:rsidRDefault="00B71966" w:rsidP="00B71966">
      <w:pPr>
        <w:pBdr>
          <w:top w:val="nil"/>
          <w:left w:val="nil"/>
          <w:bottom w:val="nil"/>
          <w:right w:val="nil"/>
          <w:between w:val="nil"/>
        </w:pBdr>
        <w:shd w:val="clear" w:color="auto" w:fill="FFFFFF"/>
        <w:spacing w:before="240"/>
        <w:ind w:firstLine="567"/>
        <w:jc w:val="both"/>
        <w:rPr>
          <w:rFonts w:ascii="Times New Roman" w:hAnsi="Times New Roman"/>
          <w:sz w:val="24"/>
          <w:szCs w:val="24"/>
        </w:rPr>
      </w:pPr>
      <w:r w:rsidRPr="005E1F8A">
        <w:rPr>
          <w:rFonts w:ascii="Times New Roman" w:hAnsi="Times New Roman"/>
          <w:sz w:val="24"/>
          <w:szCs w:val="24"/>
        </w:rPr>
        <w:t>1. У ЗОЗ (сервіс «Консультування та лікування»):</w:t>
      </w:r>
    </w:p>
    <w:p w:rsidR="00B71966" w:rsidRPr="005E1F8A" w:rsidRDefault="00B71966" w:rsidP="00B71966">
      <w:pPr>
        <w:pStyle w:val="ab"/>
        <w:numPr>
          <w:ilvl w:val="1"/>
          <w:numId w:val="4"/>
        </w:numPr>
        <w:pBdr>
          <w:top w:val="nil"/>
          <w:left w:val="nil"/>
          <w:bottom w:val="nil"/>
          <w:right w:val="nil"/>
          <w:between w:val="nil"/>
        </w:pBdr>
        <w:shd w:val="clear" w:color="auto" w:fill="FFFFFF"/>
        <w:spacing w:before="240"/>
        <w:ind w:left="0" w:firstLine="567"/>
        <w:jc w:val="both"/>
        <w:rPr>
          <w:rFonts w:ascii="Times" w:eastAsia="Times" w:hAnsi="Times" w:cs="Times"/>
        </w:rPr>
      </w:pPr>
      <w:r w:rsidRPr="005E1F8A">
        <w:rPr>
          <w:rFonts w:ascii="Times" w:eastAsia="Times" w:hAnsi="Times" w:cs="Times"/>
        </w:rPr>
        <w:t>електрокардіограф багатоканальний;</w:t>
      </w:r>
    </w:p>
    <w:p w:rsidR="00B71966" w:rsidRPr="005E1F8A" w:rsidRDefault="00B71966" w:rsidP="00B71966">
      <w:pPr>
        <w:pStyle w:val="ab"/>
        <w:numPr>
          <w:ilvl w:val="1"/>
          <w:numId w:val="4"/>
        </w:numPr>
        <w:pBdr>
          <w:top w:val="nil"/>
          <w:left w:val="nil"/>
          <w:bottom w:val="nil"/>
          <w:right w:val="nil"/>
          <w:between w:val="nil"/>
        </w:pBdr>
        <w:shd w:val="clear" w:color="auto" w:fill="FFFFFF"/>
        <w:spacing w:before="240"/>
        <w:ind w:left="0" w:firstLine="567"/>
        <w:jc w:val="both"/>
        <w:rPr>
          <w:rFonts w:ascii="Times" w:eastAsia="Times" w:hAnsi="Times" w:cs="Times"/>
        </w:rPr>
      </w:pPr>
      <w:r w:rsidRPr="005E1F8A">
        <w:rPr>
          <w:rFonts w:ascii="Times" w:eastAsia="Times" w:hAnsi="Times" w:cs="Times"/>
        </w:rPr>
        <w:t>УЗД апарат;</w:t>
      </w:r>
    </w:p>
    <w:p w:rsidR="00B71966" w:rsidRPr="005E1F8A" w:rsidRDefault="00B71966" w:rsidP="00B71966">
      <w:pPr>
        <w:pStyle w:val="ab"/>
        <w:numPr>
          <w:ilvl w:val="1"/>
          <w:numId w:val="4"/>
        </w:numPr>
        <w:pBdr>
          <w:top w:val="nil"/>
          <w:left w:val="nil"/>
          <w:bottom w:val="nil"/>
          <w:right w:val="nil"/>
          <w:between w:val="nil"/>
        </w:pBdr>
        <w:shd w:val="clear" w:color="auto" w:fill="FFFFFF"/>
        <w:spacing w:before="240"/>
        <w:ind w:left="0" w:firstLine="567"/>
        <w:jc w:val="both"/>
        <w:rPr>
          <w:rFonts w:ascii="Times" w:eastAsia="Times" w:hAnsi="Times" w:cs="Times"/>
        </w:rPr>
      </w:pPr>
      <w:r w:rsidRPr="005E1F8A">
        <w:rPr>
          <w:rFonts w:ascii="Times" w:eastAsia="Times" w:hAnsi="Times" w:cs="Times"/>
        </w:rPr>
        <w:t>портативний дефібрилятор з функцією синхронізації;</w:t>
      </w:r>
    </w:p>
    <w:p w:rsidR="00B71966" w:rsidRPr="005E1F8A" w:rsidRDefault="00B71966" w:rsidP="00B71966">
      <w:pPr>
        <w:pStyle w:val="ab"/>
        <w:numPr>
          <w:ilvl w:val="1"/>
          <w:numId w:val="4"/>
        </w:numPr>
        <w:pBdr>
          <w:top w:val="nil"/>
          <w:left w:val="nil"/>
          <w:bottom w:val="nil"/>
          <w:right w:val="nil"/>
          <w:between w:val="nil"/>
        </w:pBdr>
        <w:shd w:val="clear" w:color="auto" w:fill="FFFFFF"/>
        <w:spacing w:before="240"/>
        <w:ind w:left="0" w:firstLine="567"/>
        <w:jc w:val="both"/>
        <w:rPr>
          <w:rFonts w:ascii="Times" w:eastAsia="Times" w:hAnsi="Times" w:cs="Times"/>
        </w:rPr>
      </w:pPr>
      <w:r w:rsidRPr="005E1F8A">
        <w:rPr>
          <w:rFonts w:ascii="Times" w:eastAsia="Times" w:hAnsi="Times" w:cs="Times"/>
        </w:rPr>
        <w:t>ваги медичні з ростоміром (або ваги для новонароджених і дітей раннього віку);</w:t>
      </w:r>
    </w:p>
    <w:p w:rsidR="00B71966" w:rsidRPr="005E1F8A" w:rsidRDefault="00B71966" w:rsidP="00B71966">
      <w:pPr>
        <w:pStyle w:val="ab"/>
        <w:numPr>
          <w:ilvl w:val="1"/>
          <w:numId w:val="4"/>
        </w:numPr>
        <w:pBdr>
          <w:top w:val="nil"/>
          <w:left w:val="nil"/>
          <w:bottom w:val="nil"/>
          <w:right w:val="nil"/>
          <w:between w:val="nil"/>
        </w:pBdr>
        <w:shd w:val="clear" w:color="auto" w:fill="FFFFFF"/>
        <w:spacing w:before="240"/>
        <w:ind w:left="0" w:firstLine="567"/>
        <w:jc w:val="both"/>
        <w:rPr>
          <w:rFonts w:ascii="Times" w:eastAsia="Times" w:hAnsi="Times" w:cs="Times"/>
        </w:rPr>
      </w:pPr>
      <w:r w:rsidRPr="005E1F8A">
        <w:rPr>
          <w:rFonts w:ascii="Times" w:eastAsia="Times" w:hAnsi="Times" w:cs="Times"/>
        </w:rPr>
        <w:t>аптечка для надання невідкладної допомоги;</w:t>
      </w:r>
    </w:p>
    <w:p w:rsidR="00B71966" w:rsidRPr="005E1F8A" w:rsidRDefault="00B71966" w:rsidP="00B71966">
      <w:pPr>
        <w:pStyle w:val="ab"/>
        <w:numPr>
          <w:ilvl w:val="1"/>
          <w:numId w:val="4"/>
        </w:numPr>
        <w:pBdr>
          <w:top w:val="nil"/>
          <w:left w:val="nil"/>
          <w:bottom w:val="nil"/>
          <w:right w:val="nil"/>
          <w:between w:val="nil"/>
        </w:pBdr>
        <w:shd w:val="clear" w:color="auto" w:fill="FFFFFF"/>
        <w:spacing w:before="240"/>
        <w:ind w:left="0" w:firstLine="567"/>
        <w:jc w:val="both"/>
        <w:rPr>
          <w:rFonts w:ascii="Times" w:eastAsia="Times" w:hAnsi="Times" w:cs="Times"/>
        </w:rPr>
      </w:pPr>
      <w:r w:rsidRPr="005E1F8A">
        <w:rPr>
          <w:rFonts w:ascii="Times" w:eastAsia="Times" w:hAnsi="Times" w:cs="Times"/>
        </w:rPr>
        <w:t>мішок ручної вентиляції легенів;</w:t>
      </w:r>
    </w:p>
    <w:p w:rsidR="00B71966" w:rsidRPr="005E1F8A" w:rsidRDefault="00B71966" w:rsidP="00B71966">
      <w:pPr>
        <w:pStyle w:val="ab"/>
        <w:numPr>
          <w:ilvl w:val="1"/>
          <w:numId w:val="4"/>
        </w:numPr>
        <w:pBdr>
          <w:top w:val="nil"/>
          <w:left w:val="nil"/>
          <w:bottom w:val="nil"/>
          <w:right w:val="nil"/>
          <w:between w:val="nil"/>
        </w:pBdr>
        <w:shd w:val="clear" w:color="auto" w:fill="FFFFFF"/>
        <w:spacing w:before="240"/>
        <w:ind w:left="0" w:firstLine="567"/>
        <w:jc w:val="both"/>
        <w:rPr>
          <w:rFonts w:ascii="Times" w:eastAsia="Times" w:hAnsi="Times" w:cs="Times"/>
        </w:rPr>
      </w:pPr>
      <w:r w:rsidRPr="005E1F8A">
        <w:rPr>
          <w:rFonts w:ascii="Times" w:eastAsia="Times" w:hAnsi="Times" w:cs="Times"/>
        </w:rPr>
        <w:t>глюкометр;</w:t>
      </w:r>
    </w:p>
    <w:p w:rsidR="00B71966" w:rsidRPr="005E1F8A" w:rsidRDefault="00B71966" w:rsidP="00B71966">
      <w:pPr>
        <w:pStyle w:val="ab"/>
        <w:numPr>
          <w:ilvl w:val="1"/>
          <w:numId w:val="4"/>
        </w:numPr>
        <w:pBdr>
          <w:top w:val="nil"/>
          <w:left w:val="nil"/>
          <w:bottom w:val="nil"/>
          <w:right w:val="nil"/>
          <w:between w:val="nil"/>
        </w:pBdr>
        <w:shd w:val="clear" w:color="auto" w:fill="FFFFFF"/>
        <w:spacing w:before="240"/>
        <w:ind w:left="0" w:firstLine="567"/>
        <w:jc w:val="both"/>
        <w:rPr>
          <w:rFonts w:ascii="Times" w:eastAsia="Times" w:hAnsi="Times" w:cs="Times"/>
        </w:rPr>
      </w:pPr>
      <w:r w:rsidRPr="005E1F8A">
        <w:rPr>
          <w:rFonts w:ascii="Times" w:eastAsia="Times" w:hAnsi="Times" w:cs="Times"/>
        </w:rPr>
        <w:t>термометр безконтактний;</w:t>
      </w:r>
    </w:p>
    <w:p w:rsidR="00B71966" w:rsidRPr="005E1F8A" w:rsidRDefault="00B71966" w:rsidP="00B71966">
      <w:pPr>
        <w:pStyle w:val="ab"/>
        <w:numPr>
          <w:ilvl w:val="1"/>
          <w:numId w:val="4"/>
        </w:numPr>
        <w:pBdr>
          <w:top w:val="nil"/>
          <w:left w:val="nil"/>
          <w:bottom w:val="nil"/>
          <w:right w:val="nil"/>
          <w:between w:val="nil"/>
        </w:pBdr>
        <w:shd w:val="clear" w:color="auto" w:fill="FFFFFF"/>
        <w:spacing w:before="240"/>
        <w:ind w:left="0" w:firstLine="567"/>
        <w:jc w:val="both"/>
        <w:rPr>
          <w:rFonts w:ascii="Times" w:eastAsia="Times" w:hAnsi="Times" w:cs="Times"/>
        </w:rPr>
      </w:pPr>
      <w:r w:rsidRPr="005E1F8A">
        <w:rPr>
          <w:rFonts w:ascii="Times" w:eastAsia="Times" w:hAnsi="Times" w:cs="Times"/>
        </w:rPr>
        <w:t>пульсоксиметр;</w:t>
      </w:r>
    </w:p>
    <w:p w:rsidR="00B71966" w:rsidRPr="005E1F8A" w:rsidRDefault="00B71966" w:rsidP="00B71966">
      <w:pPr>
        <w:pStyle w:val="ab"/>
        <w:numPr>
          <w:ilvl w:val="1"/>
          <w:numId w:val="4"/>
        </w:numPr>
        <w:pBdr>
          <w:top w:val="nil"/>
          <w:left w:val="nil"/>
          <w:bottom w:val="nil"/>
          <w:right w:val="nil"/>
          <w:between w:val="nil"/>
        </w:pBdr>
        <w:shd w:val="clear" w:color="auto" w:fill="FFFFFF"/>
        <w:spacing w:before="240"/>
        <w:ind w:left="0" w:firstLine="567"/>
        <w:jc w:val="both"/>
        <w:rPr>
          <w:rFonts w:ascii="Times" w:eastAsia="Times" w:hAnsi="Times" w:cs="Times"/>
        </w:rPr>
      </w:pPr>
      <w:r w:rsidRPr="005E1F8A">
        <w:rPr>
          <w:rFonts w:ascii="Times" w:eastAsia="Times" w:hAnsi="Times" w:cs="Times"/>
        </w:rPr>
        <w:t>тонометр та/або тонометр педіатричний з манжетками для дітей різного віку.</w:t>
      </w:r>
    </w:p>
    <w:p w:rsidR="00B71966" w:rsidRPr="005E1F8A" w:rsidRDefault="00B71966" w:rsidP="00B71966">
      <w:pPr>
        <w:pBdr>
          <w:top w:val="nil"/>
          <w:left w:val="nil"/>
          <w:bottom w:val="nil"/>
          <w:right w:val="nil"/>
          <w:between w:val="nil"/>
        </w:pBdr>
        <w:shd w:val="clear" w:color="auto" w:fill="FFFFFF"/>
        <w:spacing w:before="240"/>
        <w:ind w:firstLine="567"/>
        <w:jc w:val="both"/>
        <w:rPr>
          <w:rFonts w:ascii="Times New Roman" w:hAnsi="Times New Roman"/>
          <w:sz w:val="24"/>
          <w:szCs w:val="24"/>
        </w:rPr>
      </w:pPr>
      <w:r w:rsidRPr="005E1F8A">
        <w:rPr>
          <w:rFonts w:ascii="Times New Roman" w:hAnsi="Times New Roman"/>
          <w:sz w:val="24"/>
          <w:szCs w:val="24"/>
        </w:rPr>
        <w:t>2. У ЗОЗ (сервіс «Інструментальна діагностика»):</w:t>
      </w:r>
    </w:p>
    <w:p w:rsidR="00B71966" w:rsidRPr="005E1F8A" w:rsidRDefault="00B71966" w:rsidP="00B71966">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a.</w:t>
      </w:r>
      <w:r w:rsidRPr="005E1F8A">
        <w:rPr>
          <w:rFonts w:ascii="Times New Roman" w:hAnsi="Times New Roman"/>
          <w:sz w:val="14"/>
          <w:szCs w:val="14"/>
        </w:rPr>
        <w:t xml:space="preserve"> </w:t>
      </w:r>
      <w:r w:rsidRPr="005E1F8A">
        <w:rPr>
          <w:rFonts w:ascii="Times New Roman" w:hAnsi="Times New Roman"/>
          <w:sz w:val="24"/>
          <w:szCs w:val="24"/>
        </w:rPr>
        <w:t>система рентгенівської комп'ютерної томографії та/або система магнітно-резонансної томографії у ЗОЗ (за умови виконання даного класу послуг);</w:t>
      </w:r>
    </w:p>
    <w:p w:rsidR="00B71966" w:rsidRPr="005E1F8A" w:rsidRDefault="00B71966" w:rsidP="00B71966">
      <w:pPr>
        <w:pBdr>
          <w:top w:val="nil"/>
          <w:left w:val="nil"/>
          <w:bottom w:val="nil"/>
          <w:right w:val="nil"/>
          <w:between w:val="nil"/>
        </w:pBdr>
        <w:shd w:val="clear" w:color="auto" w:fill="FFFFFF"/>
        <w:spacing w:before="240"/>
        <w:ind w:firstLine="567"/>
        <w:jc w:val="both"/>
        <w:rPr>
          <w:rFonts w:ascii="Times New Roman" w:hAnsi="Times New Roman"/>
          <w:sz w:val="24"/>
          <w:szCs w:val="24"/>
        </w:rPr>
      </w:pPr>
      <w:r w:rsidRPr="005E1F8A">
        <w:rPr>
          <w:rFonts w:ascii="Times New Roman" w:hAnsi="Times New Roman"/>
          <w:sz w:val="24"/>
          <w:szCs w:val="24"/>
        </w:rPr>
        <w:t xml:space="preserve">b. система рентгенівська діагностична або стоматологічна рентгенівська система (стоматологічний комп’ютерний томограф) - для закладів охорони здоро’я державної форми власності(за умови виконання даного класу послуг). </w:t>
      </w:r>
    </w:p>
    <w:p w:rsidR="00B71966" w:rsidRPr="005E1F8A" w:rsidRDefault="00B71966" w:rsidP="00B71966">
      <w:pPr>
        <w:pBdr>
          <w:top w:val="nil"/>
          <w:left w:val="nil"/>
          <w:bottom w:val="nil"/>
          <w:right w:val="nil"/>
          <w:between w:val="nil"/>
        </w:pBdr>
        <w:shd w:val="clear" w:color="auto" w:fill="FFFFFF"/>
        <w:spacing w:before="240"/>
        <w:ind w:firstLine="567"/>
        <w:jc w:val="both"/>
        <w:rPr>
          <w:rFonts w:ascii="Times New Roman" w:hAnsi="Times New Roman"/>
          <w:sz w:val="24"/>
          <w:szCs w:val="24"/>
        </w:rPr>
      </w:pPr>
      <w:r w:rsidRPr="005E1F8A">
        <w:rPr>
          <w:rFonts w:ascii="Times New Roman" w:hAnsi="Times New Roman"/>
          <w:sz w:val="24"/>
          <w:szCs w:val="24"/>
        </w:rPr>
        <w:t>3. У ЗОЗ за умови надання послуг за сервісом «Процедури» для класу «Амбулаторна хірургія», «Анестезіологічне забезпечення», «Інтервенційна візуалізація»:</w:t>
      </w:r>
    </w:p>
    <w:p w:rsidR="00B71966" w:rsidRPr="005E1F8A" w:rsidRDefault="00B71966" w:rsidP="00B71966">
      <w:pPr>
        <w:pStyle w:val="ab"/>
        <w:numPr>
          <w:ilvl w:val="1"/>
          <w:numId w:val="5"/>
        </w:numPr>
        <w:pBdr>
          <w:top w:val="nil"/>
          <w:left w:val="nil"/>
          <w:bottom w:val="nil"/>
          <w:right w:val="nil"/>
          <w:between w:val="nil"/>
        </w:pBdr>
        <w:shd w:val="clear" w:color="auto" w:fill="FFFFFF"/>
        <w:ind w:left="0" w:firstLine="567"/>
        <w:jc w:val="both"/>
        <w:rPr>
          <w:rFonts w:ascii="Times New Roman" w:hAnsi="Times New Roman"/>
        </w:rPr>
      </w:pPr>
      <w:r w:rsidRPr="005E1F8A">
        <w:rPr>
          <w:rFonts w:ascii="Times New Roman" w:hAnsi="Times New Roman"/>
        </w:rPr>
        <w:t xml:space="preserve">система централізованого постачання кисню з джерелом медичного кисню  (центральний кисневий пункт та/або киснево-газифікаційна станція та/або кисневий/і </w:t>
      </w:r>
      <w:r w:rsidRPr="005E1F8A">
        <w:rPr>
          <w:rFonts w:ascii="Times New Roman" w:hAnsi="Times New Roman"/>
        </w:rPr>
        <w:lastRenderedPageBreak/>
        <w:t>концентратор/и), або кисневий концентратор, що здатний підтримувати швидкість потоку кисню щонайменше 10 л/хв;</w:t>
      </w:r>
    </w:p>
    <w:p w:rsidR="00B71966" w:rsidRPr="005E1F8A" w:rsidRDefault="00B71966" w:rsidP="00B71966">
      <w:pPr>
        <w:pStyle w:val="ab"/>
        <w:numPr>
          <w:ilvl w:val="1"/>
          <w:numId w:val="5"/>
        </w:numPr>
        <w:pBdr>
          <w:top w:val="nil"/>
          <w:left w:val="nil"/>
          <w:bottom w:val="nil"/>
          <w:right w:val="nil"/>
          <w:between w:val="nil"/>
        </w:pBdr>
        <w:shd w:val="clear" w:color="auto" w:fill="FFFFFF"/>
        <w:ind w:left="0" w:firstLine="567"/>
        <w:jc w:val="both"/>
        <w:rPr>
          <w:rFonts w:ascii="Times New Roman" w:hAnsi="Times New Roman"/>
        </w:rPr>
      </w:pPr>
      <w:r w:rsidRPr="005E1F8A">
        <w:rPr>
          <w:rFonts w:ascii="Times New Roman" w:hAnsi="Times New Roman"/>
        </w:rPr>
        <w:t>система моніторингу фізіологічних показників одного пацієнта (неінвазивний АТ, ЧСС, ЕКГ, SpO2, t);</w:t>
      </w:r>
    </w:p>
    <w:p w:rsidR="00B71966" w:rsidRPr="005E1F8A" w:rsidRDefault="00B71966" w:rsidP="00B71966">
      <w:pPr>
        <w:pStyle w:val="ab"/>
        <w:numPr>
          <w:ilvl w:val="1"/>
          <w:numId w:val="5"/>
        </w:numPr>
        <w:pBdr>
          <w:top w:val="nil"/>
          <w:left w:val="nil"/>
          <w:bottom w:val="nil"/>
          <w:right w:val="nil"/>
          <w:between w:val="nil"/>
        </w:pBdr>
        <w:shd w:val="clear" w:color="auto" w:fill="FFFFFF"/>
        <w:ind w:left="0" w:firstLine="567"/>
        <w:jc w:val="both"/>
        <w:rPr>
          <w:rFonts w:ascii="Times New Roman" w:hAnsi="Times New Roman"/>
          <w:highlight w:val="white"/>
        </w:rPr>
      </w:pPr>
      <w:r w:rsidRPr="005E1F8A">
        <w:rPr>
          <w:rFonts w:ascii="Times New Roman" w:hAnsi="Times New Roman"/>
          <w:highlight w:val="white"/>
        </w:rPr>
        <w:t>наркозно/дихальний апарат за умови класу анестезіологічне забезпечення;</w:t>
      </w:r>
    </w:p>
    <w:p w:rsidR="00B71966" w:rsidRPr="005E1F8A" w:rsidRDefault="00B71966" w:rsidP="00B71966">
      <w:pPr>
        <w:pStyle w:val="ab"/>
        <w:numPr>
          <w:ilvl w:val="1"/>
          <w:numId w:val="5"/>
        </w:numPr>
        <w:pBdr>
          <w:top w:val="nil"/>
          <w:left w:val="nil"/>
          <w:bottom w:val="nil"/>
          <w:right w:val="nil"/>
          <w:between w:val="nil"/>
        </w:pBdr>
        <w:shd w:val="clear" w:color="auto" w:fill="FFFFFF"/>
        <w:ind w:left="0" w:firstLine="567"/>
        <w:jc w:val="both"/>
        <w:rPr>
          <w:rFonts w:ascii="Times New Roman" w:hAnsi="Times New Roman"/>
        </w:rPr>
      </w:pPr>
      <w:r w:rsidRPr="005E1F8A">
        <w:rPr>
          <w:rFonts w:ascii="Times New Roman" w:hAnsi="Times New Roman"/>
        </w:rPr>
        <w:t>портативний дефібрилятор з функцією синхронізації;</w:t>
      </w:r>
    </w:p>
    <w:p w:rsidR="00B71966" w:rsidRPr="005E1F8A" w:rsidRDefault="00B71966" w:rsidP="00B71966">
      <w:pPr>
        <w:pStyle w:val="ab"/>
        <w:numPr>
          <w:ilvl w:val="1"/>
          <w:numId w:val="5"/>
        </w:numPr>
        <w:pBdr>
          <w:top w:val="nil"/>
          <w:left w:val="nil"/>
          <w:bottom w:val="nil"/>
          <w:right w:val="nil"/>
          <w:between w:val="nil"/>
        </w:pBdr>
        <w:shd w:val="clear" w:color="auto" w:fill="FFFFFF"/>
        <w:ind w:left="0" w:firstLine="567"/>
        <w:jc w:val="both"/>
        <w:rPr>
          <w:rFonts w:ascii="Times New Roman" w:hAnsi="Times New Roman"/>
        </w:rPr>
      </w:pPr>
      <w:r w:rsidRPr="005E1F8A">
        <w:rPr>
          <w:rFonts w:ascii="Times New Roman" w:hAnsi="Times New Roman"/>
        </w:rPr>
        <w:t>ларингоскоп з набором клинків;</w:t>
      </w:r>
    </w:p>
    <w:p w:rsidR="00B71966" w:rsidRPr="005E1F8A" w:rsidRDefault="00B71966" w:rsidP="00B71966">
      <w:pPr>
        <w:pStyle w:val="ab"/>
        <w:numPr>
          <w:ilvl w:val="1"/>
          <w:numId w:val="5"/>
        </w:numPr>
        <w:pBdr>
          <w:top w:val="nil"/>
          <w:left w:val="nil"/>
          <w:bottom w:val="nil"/>
          <w:right w:val="nil"/>
          <w:between w:val="nil"/>
        </w:pBdr>
        <w:shd w:val="clear" w:color="auto" w:fill="FFFFFF"/>
        <w:ind w:left="0" w:firstLine="567"/>
        <w:jc w:val="both"/>
        <w:rPr>
          <w:rFonts w:ascii="Times New Roman" w:hAnsi="Times New Roman"/>
          <w:highlight w:val="white"/>
        </w:rPr>
      </w:pPr>
      <w:r w:rsidRPr="005E1F8A">
        <w:rPr>
          <w:rFonts w:ascii="Times New Roman" w:hAnsi="Times New Roman"/>
          <w:highlight w:val="white"/>
        </w:rPr>
        <w:t>автоматичний дозатор лікувальних речовин;</w:t>
      </w:r>
    </w:p>
    <w:p w:rsidR="00B71966" w:rsidRPr="005E1F8A" w:rsidRDefault="00B71966" w:rsidP="00B71966">
      <w:pPr>
        <w:pStyle w:val="ab"/>
        <w:numPr>
          <w:ilvl w:val="1"/>
          <w:numId w:val="5"/>
        </w:numPr>
        <w:pBdr>
          <w:top w:val="nil"/>
          <w:left w:val="nil"/>
          <w:bottom w:val="nil"/>
          <w:right w:val="nil"/>
          <w:between w:val="nil"/>
        </w:pBdr>
        <w:shd w:val="clear" w:color="auto" w:fill="FFFFFF"/>
        <w:ind w:left="0" w:firstLine="567"/>
        <w:jc w:val="both"/>
        <w:rPr>
          <w:rFonts w:ascii="Times New Roman" w:hAnsi="Times New Roman"/>
        </w:rPr>
      </w:pPr>
      <w:r w:rsidRPr="005E1F8A">
        <w:rPr>
          <w:rFonts w:ascii="Times New Roman" w:hAnsi="Times New Roman"/>
        </w:rPr>
        <w:t>аспіратор (відсмоктувач);</w:t>
      </w:r>
    </w:p>
    <w:p w:rsidR="00B71966" w:rsidRPr="005E1F8A" w:rsidRDefault="00B71966" w:rsidP="00B71966">
      <w:pPr>
        <w:pStyle w:val="ab"/>
        <w:numPr>
          <w:ilvl w:val="1"/>
          <w:numId w:val="5"/>
        </w:numPr>
        <w:pBdr>
          <w:top w:val="nil"/>
          <w:left w:val="nil"/>
          <w:bottom w:val="nil"/>
          <w:right w:val="nil"/>
          <w:between w:val="nil"/>
        </w:pBdr>
        <w:shd w:val="clear" w:color="auto" w:fill="FFFFFF"/>
        <w:ind w:left="0" w:firstLine="567"/>
        <w:jc w:val="both"/>
        <w:rPr>
          <w:rFonts w:ascii="Times New Roman" w:hAnsi="Times New Roman"/>
        </w:rPr>
      </w:pPr>
      <w:r w:rsidRPr="005E1F8A">
        <w:rPr>
          <w:rFonts w:ascii="Times New Roman" w:hAnsi="Times New Roman"/>
        </w:rPr>
        <w:t>мішок ручної вентиляції легенів;</w:t>
      </w:r>
    </w:p>
    <w:p w:rsidR="00B71966" w:rsidRPr="005E1F8A" w:rsidRDefault="00B71966" w:rsidP="00B71966">
      <w:pPr>
        <w:pStyle w:val="ab"/>
        <w:numPr>
          <w:ilvl w:val="1"/>
          <w:numId w:val="5"/>
        </w:numPr>
        <w:pBdr>
          <w:top w:val="nil"/>
          <w:left w:val="nil"/>
          <w:bottom w:val="nil"/>
          <w:right w:val="nil"/>
          <w:between w:val="nil"/>
        </w:pBdr>
        <w:shd w:val="clear" w:color="auto" w:fill="FFFFFF"/>
        <w:ind w:left="0" w:firstLine="567"/>
        <w:jc w:val="both"/>
        <w:rPr>
          <w:rFonts w:ascii="Times New Roman" w:hAnsi="Times New Roman"/>
        </w:rPr>
      </w:pPr>
      <w:r w:rsidRPr="005E1F8A">
        <w:rPr>
          <w:rFonts w:ascii="Times New Roman" w:hAnsi="Times New Roman"/>
        </w:rPr>
        <w:t>тонометр;</w:t>
      </w:r>
    </w:p>
    <w:p w:rsidR="00B71966" w:rsidRPr="005E1F8A" w:rsidRDefault="00B71966" w:rsidP="00B71966">
      <w:pPr>
        <w:pStyle w:val="ab"/>
        <w:numPr>
          <w:ilvl w:val="1"/>
          <w:numId w:val="5"/>
        </w:numPr>
        <w:pBdr>
          <w:top w:val="nil"/>
          <w:left w:val="nil"/>
          <w:bottom w:val="nil"/>
          <w:right w:val="nil"/>
          <w:between w:val="nil"/>
        </w:pBdr>
        <w:shd w:val="clear" w:color="auto" w:fill="FFFFFF"/>
        <w:ind w:left="0" w:firstLine="567"/>
        <w:jc w:val="both"/>
        <w:rPr>
          <w:rFonts w:ascii="Times New Roman" w:hAnsi="Times New Roman"/>
        </w:rPr>
      </w:pPr>
      <w:r w:rsidRPr="005E1F8A">
        <w:rPr>
          <w:rFonts w:ascii="Times New Roman" w:hAnsi="Times New Roman"/>
        </w:rPr>
        <w:t>пульсоксиметр;</w:t>
      </w:r>
    </w:p>
    <w:p w:rsidR="00B71966" w:rsidRPr="005E1F8A" w:rsidRDefault="00B71966" w:rsidP="00B71966">
      <w:pPr>
        <w:pStyle w:val="ab"/>
        <w:numPr>
          <w:ilvl w:val="1"/>
          <w:numId w:val="5"/>
        </w:numPr>
        <w:pBdr>
          <w:top w:val="nil"/>
          <w:left w:val="nil"/>
          <w:bottom w:val="nil"/>
          <w:right w:val="nil"/>
          <w:between w:val="nil"/>
        </w:pBdr>
        <w:shd w:val="clear" w:color="auto" w:fill="FFFFFF"/>
        <w:ind w:left="0" w:firstLine="567"/>
        <w:jc w:val="both"/>
        <w:rPr>
          <w:rFonts w:ascii="Times New Roman" w:hAnsi="Times New Roman"/>
        </w:rPr>
      </w:pPr>
      <w:r w:rsidRPr="005E1F8A">
        <w:rPr>
          <w:rFonts w:ascii="Times New Roman" w:hAnsi="Times New Roman"/>
        </w:rPr>
        <w:t>аптечка для надання невідкладної допомоги.</w:t>
      </w:r>
    </w:p>
    <w:p w:rsidR="00B71966" w:rsidRPr="005E1F8A" w:rsidRDefault="00B71966" w:rsidP="00B71966">
      <w:pPr>
        <w:pBdr>
          <w:top w:val="nil"/>
          <w:left w:val="nil"/>
          <w:bottom w:val="nil"/>
          <w:right w:val="nil"/>
          <w:between w:val="nil"/>
        </w:pBdr>
        <w:shd w:val="clear" w:color="auto" w:fill="FFFFFF"/>
        <w:spacing w:before="240"/>
        <w:ind w:firstLine="567"/>
        <w:jc w:val="both"/>
        <w:rPr>
          <w:rFonts w:ascii="Times New Roman" w:hAnsi="Times New Roman"/>
          <w:i/>
          <w:sz w:val="24"/>
          <w:szCs w:val="24"/>
        </w:rPr>
      </w:pPr>
      <w:r w:rsidRPr="005E1F8A">
        <w:rPr>
          <w:rFonts w:ascii="Times New Roman" w:hAnsi="Times New Roman"/>
          <w:i/>
          <w:sz w:val="24"/>
          <w:szCs w:val="24"/>
        </w:rPr>
        <w:t>Додаткові вимоги до переліку обладнання:</w:t>
      </w:r>
    </w:p>
    <w:p w:rsidR="00B71966" w:rsidRPr="005E1F8A" w:rsidRDefault="00B71966" w:rsidP="00B71966">
      <w:pPr>
        <w:pBdr>
          <w:top w:val="nil"/>
          <w:left w:val="nil"/>
          <w:bottom w:val="nil"/>
          <w:right w:val="nil"/>
          <w:between w:val="nil"/>
        </w:pBdr>
        <w:shd w:val="clear" w:color="auto" w:fill="FFFFFF"/>
        <w:spacing w:before="240"/>
        <w:ind w:firstLine="567"/>
        <w:jc w:val="both"/>
        <w:rPr>
          <w:rFonts w:ascii="Times New Roman" w:hAnsi="Times New Roman"/>
          <w:sz w:val="24"/>
          <w:szCs w:val="24"/>
        </w:rPr>
      </w:pPr>
      <w:r w:rsidRPr="005E1F8A">
        <w:rPr>
          <w:rFonts w:ascii="Times New Roman" w:hAnsi="Times New Roman"/>
          <w:sz w:val="24"/>
          <w:szCs w:val="24"/>
        </w:rPr>
        <w:t>1. У ЗОЗ:</w:t>
      </w:r>
    </w:p>
    <w:p w:rsidR="00B71966" w:rsidRPr="005E1F8A" w:rsidRDefault="00B71966" w:rsidP="00B71966">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a.</w:t>
      </w:r>
      <w:r w:rsidRPr="005E1F8A">
        <w:rPr>
          <w:rFonts w:ascii="Times New Roman" w:hAnsi="Times New Roman"/>
          <w:sz w:val="14"/>
          <w:szCs w:val="14"/>
        </w:rPr>
        <w:t xml:space="preserve"> </w:t>
      </w:r>
      <w:r w:rsidRPr="005E1F8A">
        <w:rPr>
          <w:rFonts w:ascii="Times New Roman" w:hAnsi="Times New Roman"/>
          <w:sz w:val="24"/>
          <w:szCs w:val="24"/>
        </w:rPr>
        <w:t>система рентгенівська діагностична;</w:t>
      </w:r>
    </w:p>
    <w:p w:rsidR="00B71966" w:rsidRPr="005E1F8A" w:rsidRDefault="00B71966" w:rsidP="00B71966">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b.</w:t>
      </w:r>
      <w:r w:rsidRPr="005E1F8A">
        <w:rPr>
          <w:rFonts w:ascii="Times New Roman" w:hAnsi="Times New Roman"/>
          <w:sz w:val="14"/>
          <w:szCs w:val="14"/>
        </w:rPr>
        <w:t xml:space="preserve"> </w:t>
      </w:r>
      <w:r w:rsidRPr="005E1F8A">
        <w:rPr>
          <w:rFonts w:ascii="Times New Roman" w:hAnsi="Times New Roman"/>
          <w:sz w:val="24"/>
          <w:szCs w:val="24"/>
        </w:rPr>
        <w:t>система рентгенівської комп'ютерної томографії або система магнітно-резонансної томографії у ЗОЗ або на умовах оренди, або договору підряду,або на інших умовах  користування;</w:t>
      </w:r>
    </w:p>
    <w:p w:rsidR="00B71966" w:rsidRPr="005E1F8A" w:rsidRDefault="00B71966" w:rsidP="00B71966">
      <w:pPr>
        <w:pBdr>
          <w:top w:val="nil"/>
          <w:left w:val="nil"/>
          <w:bottom w:val="nil"/>
          <w:right w:val="nil"/>
          <w:between w:val="nil"/>
        </w:pBdr>
        <w:shd w:val="clear" w:color="auto" w:fill="FFFFFF"/>
        <w:ind w:firstLine="567"/>
        <w:jc w:val="both"/>
        <w:rPr>
          <w:rFonts w:ascii="Times New Roman" w:hAnsi="Times New Roman"/>
          <w:sz w:val="24"/>
          <w:szCs w:val="24"/>
        </w:rPr>
      </w:pPr>
      <w:r w:rsidRPr="005E1F8A">
        <w:rPr>
          <w:rFonts w:ascii="Times New Roman" w:hAnsi="Times New Roman"/>
          <w:sz w:val="24"/>
          <w:szCs w:val="24"/>
        </w:rPr>
        <w:t>c.</w:t>
      </w:r>
      <w:r w:rsidRPr="005E1F8A">
        <w:rPr>
          <w:rFonts w:ascii="Times New Roman" w:hAnsi="Times New Roman"/>
          <w:sz w:val="14"/>
          <w:szCs w:val="14"/>
        </w:rPr>
        <w:t xml:space="preserve"> </w:t>
      </w:r>
      <w:r w:rsidRPr="005E1F8A">
        <w:rPr>
          <w:rFonts w:ascii="Times New Roman" w:hAnsi="Times New Roman"/>
          <w:sz w:val="24"/>
          <w:szCs w:val="24"/>
        </w:rPr>
        <w:t>гнучкий відеогастроскоп та/або гнучкий відеоколоноскоп, та/або гнучкий відеобронхоскоп, та/або відеоцистоскоп, та/або відеогістероскоп.</w:t>
      </w:r>
    </w:p>
    <w:p w:rsidR="00B71966" w:rsidRPr="005E1F8A" w:rsidRDefault="00B71966" w:rsidP="00B71966">
      <w:pPr>
        <w:pBdr>
          <w:top w:val="nil"/>
          <w:left w:val="nil"/>
          <w:bottom w:val="nil"/>
          <w:right w:val="nil"/>
          <w:between w:val="nil"/>
        </w:pBdr>
        <w:shd w:val="clear" w:color="auto" w:fill="FFFFFF"/>
        <w:spacing w:before="240"/>
        <w:ind w:firstLine="567"/>
        <w:jc w:val="both"/>
        <w:rPr>
          <w:rFonts w:ascii="Times New Roman" w:hAnsi="Times New Roman"/>
          <w:sz w:val="24"/>
          <w:szCs w:val="24"/>
        </w:rPr>
      </w:pPr>
      <w:r w:rsidRPr="005E1F8A">
        <w:rPr>
          <w:rFonts w:ascii="Times New Roman" w:hAnsi="Times New Roman"/>
          <w:sz w:val="24"/>
          <w:szCs w:val="24"/>
        </w:rPr>
        <w:t>2. За місцем надання медичних послуг:</w:t>
      </w:r>
    </w:p>
    <w:p w:rsidR="00B71966" w:rsidRPr="005E1F8A" w:rsidRDefault="00B71966" w:rsidP="00B71966">
      <w:pPr>
        <w:pStyle w:val="ab"/>
        <w:numPr>
          <w:ilvl w:val="1"/>
          <w:numId w:val="6"/>
        </w:numPr>
        <w:pBdr>
          <w:top w:val="nil"/>
          <w:left w:val="nil"/>
          <w:bottom w:val="nil"/>
          <w:right w:val="nil"/>
          <w:between w:val="nil"/>
        </w:pBdr>
        <w:shd w:val="clear" w:color="auto" w:fill="FFFFFF"/>
        <w:ind w:left="0" w:firstLine="567"/>
        <w:jc w:val="both"/>
        <w:rPr>
          <w:rFonts w:ascii="Times New Roman" w:hAnsi="Times New Roman"/>
        </w:rPr>
      </w:pPr>
      <w:r w:rsidRPr="005E1F8A">
        <w:rPr>
          <w:rFonts w:ascii="Times New Roman" w:hAnsi="Times New Roman"/>
        </w:rPr>
        <w:t xml:space="preserve">приєднання внутрішніх мереж відділення до автономного резервного джерела електропостачання відповідно до нормативно-технічних документів; </w:t>
      </w:r>
    </w:p>
    <w:p w:rsidR="00B71966" w:rsidRPr="005E1F8A" w:rsidRDefault="00B71966" w:rsidP="00B71966">
      <w:pPr>
        <w:pStyle w:val="ab"/>
        <w:numPr>
          <w:ilvl w:val="1"/>
          <w:numId w:val="6"/>
        </w:numPr>
        <w:pBdr>
          <w:top w:val="nil"/>
          <w:left w:val="nil"/>
          <w:bottom w:val="nil"/>
          <w:right w:val="nil"/>
          <w:between w:val="nil"/>
        </w:pBdr>
        <w:shd w:val="clear" w:color="auto" w:fill="FFFFFF"/>
        <w:ind w:left="0" w:firstLine="567"/>
        <w:jc w:val="both"/>
        <w:rPr>
          <w:rFonts w:ascii="Times New Roman" w:hAnsi="Times New Roman"/>
        </w:rPr>
      </w:pPr>
      <w:r w:rsidRPr="005E1F8A">
        <w:rPr>
          <w:rFonts w:ascii="Times New Roman" w:hAnsi="Times New Roman"/>
        </w:rPr>
        <w:t>система централізованого постачання кисню з джерелом медичного кисню (центральний кисневий пункт та/або киснево-газифікаційна станція, та/або кисневий/і концентратор/и), або кисневий концентратор;</w:t>
      </w:r>
    </w:p>
    <w:p w:rsidR="00B71966" w:rsidRPr="005E1F8A" w:rsidRDefault="00B71966" w:rsidP="00B71966">
      <w:pPr>
        <w:pStyle w:val="ab"/>
        <w:numPr>
          <w:ilvl w:val="1"/>
          <w:numId w:val="6"/>
        </w:numPr>
        <w:pBdr>
          <w:top w:val="nil"/>
          <w:left w:val="nil"/>
          <w:bottom w:val="nil"/>
          <w:right w:val="nil"/>
          <w:between w:val="nil"/>
        </w:pBdr>
        <w:shd w:val="clear" w:color="auto" w:fill="FFFFFF"/>
        <w:ind w:left="0" w:firstLine="567"/>
        <w:jc w:val="both"/>
        <w:rPr>
          <w:rFonts w:ascii="Times New Roman" w:hAnsi="Times New Roman"/>
        </w:rPr>
      </w:pPr>
      <w:r w:rsidRPr="005E1F8A">
        <w:rPr>
          <w:rFonts w:ascii="Times New Roman" w:hAnsi="Times New Roman"/>
        </w:rPr>
        <w:t xml:space="preserve">неінвазивна система вентиляції легенів (BIPAP/CPAP) та комплект масок для CPAP-терапії; </w:t>
      </w:r>
    </w:p>
    <w:p w:rsidR="00B71966" w:rsidRPr="005E1F8A" w:rsidRDefault="00B71966" w:rsidP="00B71966">
      <w:pPr>
        <w:pStyle w:val="ab"/>
        <w:numPr>
          <w:ilvl w:val="1"/>
          <w:numId w:val="6"/>
        </w:numPr>
        <w:pBdr>
          <w:top w:val="nil"/>
          <w:left w:val="nil"/>
          <w:bottom w:val="nil"/>
          <w:right w:val="nil"/>
          <w:between w:val="nil"/>
        </w:pBdr>
        <w:shd w:val="clear" w:color="auto" w:fill="FFFFFF"/>
        <w:ind w:left="0" w:firstLine="567"/>
        <w:jc w:val="both"/>
        <w:rPr>
          <w:rFonts w:ascii="Times New Roman" w:hAnsi="Times New Roman"/>
        </w:rPr>
      </w:pPr>
      <w:r w:rsidRPr="005E1F8A">
        <w:rPr>
          <w:rFonts w:ascii="Times New Roman" w:hAnsi="Times New Roman"/>
        </w:rPr>
        <w:t>система ультразвукової візуалізації портативна;</w:t>
      </w:r>
    </w:p>
    <w:p w:rsidR="00B71966" w:rsidRPr="005E1F8A" w:rsidRDefault="00B71966" w:rsidP="00B71966">
      <w:pPr>
        <w:pStyle w:val="ab"/>
        <w:numPr>
          <w:ilvl w:val="1"/>
          <w:numId w:val="6"/>
        </w:numPr>
        <w:pBdr>
          <w:top w:val="nil"/>
          <w:left w:val="nil"/>
          <w:bottom w:val="nil"/>
          <w:right w:val="nil"/>
          <w:between w:val="nil"/>
        </w:pBdr>
        <w:shd w:val="clear" w:color="auto" w:fill="FFFFFF"/>
        <w:ind w:left="0" w:firstLine="567"/>
        <w:jc w:val="both"/>
        <w:rPr>
          <w:rFonts w:ascii="Times New Roman" w:hAnsi="Times New Roman"/>
        </w:rPr>
      </w:pPr>
      <w:r w:rsidRPr="005E1F8A">
        <w:rPr>
          <w:rFonts w:ascii="Times New Roman" w:hAnsi="Times New Roman"/>
        </w:rPr>
        <w:t>глюкометр;</w:t>
      </w:r>
    </w:p>
    <w:p w:rsidR="00B71966" w:rsidRPr="005E1F8A" w:rsidRDefault="00B71966" w:rsidP="00B71966">
      <w:pPr>
        <w:pStyle w:val="ab"/>
        <w:numPr>
          <w:ilvl w:val="1"/>
          <w:numId w:val="6"/>
        </w:numPr>
        <w:pBdr>
          <w:top w:val="nil"/>
          <w:left w:val="nil"/>
          <w:bottom w:val="nil"/>
          <w:right w:val="nil"/>
          <w:between w:val="nil"/>
        </w:pBdr>
        <w:shd w:val="clear" w:color="auto" w:fill="FFFFFF"/>
        <w:ind w:left="0" w:firstLine="567"/>
        <w:jc w:val="both"/>
        <w:rPr>
          <w:rFonts w:ascii="Times New Roman" w:hAnsi="Times New Roman"/>
        </w:rPr>
      </w:pPr>
      <w:r w:rsidRPr="005E1F8A">
        <w:rPr>
          <w:rFonts w:ascii="Times New Roman" w:hAnsi="Times New Roman"/>
        </w:rPr>
        <w:t xml:space="preserve">електрокардіограф багатоканальний; </w:t>
      </w:r>
    </w:p>
    <w:p w:rsidR="00B71966" w:rsidRPr="005E1F8A" w:rsidRDefault="00B71966" w:rsidP="00B71966">
      <w:pPr>
        <w:pStyle w:val="ab"/>
        <w:numPr>
          <w:ilvl w:val="1"/>
          <w:numId w:val="6"/>
        </w:numPr>
        <w:pBdr>
          <w:top w:val="nil"/>
          <w:left w:val="nil"/>
          <w:bottom w:val="nil"/>
          <w:right w:val="nil"/>
          <w:between w:val="nil"/>
        </w:pBdr>
        <w:shd w:val="clear" w:color="auto" w:fill="FFFFFF"/>
        <w:ind w:left="0" w:firstLine="567"/>
        <w:jc w:val="both"/>
        <w:rPr>
          <w:rFonts w:ascii="Times New Roman" w:hAnsi="Times New Roman"/>
        </w:rPr>
      </w:pPr>
      <w:r w:rsidRPr="005E1F8A">
        <w:rPr>
          <w:rFonts w:ascii="Times New Roman" w:hAnsi="Times New Roman"/>
        </w:rPr>
        <w:t xml:space="preserve">ларингоскоп з набором клинків; </w:t>
      </w:r>
    </w:p>
    <w:p w:rsidR="00B71966" w:rsidRPr="005E1F8A" w:rsidRDefault="00B71966" w:rsidP="00B71966">
      <w:pPr>
        <w:pStyle w:val="ab"/>
        <w:numPr>
          <w:ilvl w:val="1"/>
          <w:numId w:val="6"/>
        </w:numPr>
        <w:pBdr>
          <w:top w:val="nil"/>
          <w:left w:val="nil"/>
          <w:bottom w:val="nil"/>
          <w:right w:val="nil"/>
          <w:between w:val="nil"/>
        </w:pBdr>
        <w:shd w:val="clear" w:color="auto" w:fill="FFFFFF"/>
        <w:ind w:left="0" w:firstLine="567"/>
        <w:jc w:val="both"/>
        <w:rPr>
          <w:rFonts w:ascii="Times New Roman" w:hAnsi="Times New Roman"/>
        </w:rPr>
      </w:pPr>
      <w:r w:rsidRPr="005E1F8A">
        <w:rPr>
          <w:rFonts w:ascii="Times New Roman" w:hAnsi="Times New Roman"/>
        </w:rPr>
        <w:t xml:space="preserve">набір (укладка) для реанімації; </w:t>
      </w:r>
    </w:p>
    <w:p w:rsidR="00B71966" w:rsidRPr="005E1F8A" w:rsidRDefault="00B71966" w:rsidP="00B71966">
      <w:pPr>
        <w:pStyle w:val="ab"/>
        <w:numPr>
          <w:ilvl w:val="1"/>
          <w:numId w:val="6"/>
        </w:numPr>
        <w:pBdr>
          <w:top w:val="nil"/>
          <w:left w:val="nil"/>
          <w:bottom w:val="nil"/>
          <w:right w:val="nil"/>
          <w:between w:val="nil"/>
        </w:pBdr>
        <w:shd w:val="clear" w:color="auto" w:fill="FFFFFF"/>
        <w:ind w:left="0" w:firstLine="567"/>
        <w:jc w:val="both"/>
        <w:rPr>
          <w:rFonts w:ascii="Times New Roman" w:hAnsi="Times New Roman"/>
        </w:rPr>
      </w:pPr>
      <w:r w:rsidRPr="005E1F8A">
        <w:rPr>
          <w:rFonts w:ascii="Times New Roman" w:hAnsi="Times New Roman"/>
        </w:rPr>
        <w:t xml:space="preserve">портативний дефібрилятор з функцією синхронізації; </w:t>
      </w:r>
    </w:p>
    <w:p w:rsidR="00B71966" w:rsidRPr="005E1F8A" w:rsidRDefault="00B71966" w:rsidP="00B71966">
      <w:pPr>
        <w:pStyle w:val="ab"/>
        <w:numPr>
          <w:ilvl w:val="1"/>
          <w:numId w:val="6"/>
        </w:numPr>
        <w:pBdr>
          <w:top w:val="nil"/>
          <w:left w:val="nil"/>
          <w:bottom w:val="nil"/>
          <w:right w:val="nil"/>
          <w:between w:val="nil"/>
        </w:pBdr>
        <w:shd w:val="clear" w:color="auto" w:fill="FFFFFF"/>
        <w:ind w:left="0" w:firstLine="567"/>
        <w:jc w:val="both"/>
        <w:rPr>
          <w:rFonts w:ascii="Times New Roman" w:hAnsi="Times New Roman"/>
        </w:rPr>
      </w:pPr>
      <w:r w:rsidRPr="005E1F8A">
        <w:rPr>
          <w:rFonts w:ascii="Times New Roman" w:hAnsi="Times New Roman"/>
        </w:rPr>
        <w:t xml:space="preserve">система моніторингу фізіологічних показників одного пацієнта (неінвазивний АТ, ЧСС, ЕКГ, SpO2, t); </w:t>
      </w:r>
    </w:p>
    <w:p w:rsidR="00B71966" w:rsidRPr="005E1F8A" w:rsidRDefault="00B71966" w:rsidP="00B71966">
      <w:pPr>
        <w:pStyle w:val="ab"/>
        <w:numPr>
          <w:ilvl w:val="1"/>
          <w:numId w:val="6"/>
        </w:numPr>
        <w:pBdr>
          <w:top w:val="nil"/>
          <w:left w:val="nil"/>
          <w:bottom w:val="nil"/>
          <w:right w:val="nil"/>
          <w:between w:val="nil"/>
        </w:pBdr>
        <w:shd w:val="clear" w:color="auto" w:fill="FFFFFF"/>
        <w:ind w:left="0" w:firstLine="567"/>
        <w:jc w:val="both"/>
        <w:rPr>
          <w:rFonts w:ascii="Times New Roman" w:hAnsi="Times New Roman"/>
        </w:rPr>
      </w:pPr>
      <w:r w:rsidRPr="005E1F8A">
        <w:rPr>
          <w:rFonts w:ascii="Times New Roman" w:hAnsi="Times New Roman"/>
        </w:rPr>
        <w:t>мішок ручної вентиляції легенів;</w:t>
      </w:r>
    </w:p>
    <w:p w:rsidR="00B71966" w:rsidRPr="005E1F8A" w:rsidRDefault="00B71966" w:rsidP="00B71966">
      <w:pPr>
        <w:pStyle w:val="ab"/>
        <w:numPr>
          <w:ilvl w:val="1"/>
          <w:numId w:val="6"/>
        </w:numPr>
        <w:pBdr>
          <w:top w:val="nil"/>
          <w:left w:val="nil"/>
          <w:bottom w:val="nil"/>
          <w:right w:val="nil"/>
          <w:between w:val="nil"/>
        </w:pBdr>
        <w:shd w:val="clear" w:color="auto" w:fill="FFFFFF"/>
        <w:ind w:left="0" w:firstLine="567"/>
        <w:jc w:val="both"/>
        <w:rPr>
          <w:rFonts w:ascii="Times New Roman" w:hAnsi="Times New Roman"/>
        </w:rPr>
      </w:pPr>
      <w:r w:rsidRPr="005E1F8A">
        <w:rPr>
          <w:rFonts w:ascii="Times New Roman" w:hAnsi="Times New Roman"/>
        </w:rPr>
        <w:t>аспіратор.</w:t>
      </w:r>
    </w:p>
    <w:p w:rsidR="00B71966" w:rsidRPr="005E1F8A" w:rsidRDefault="00B71966" w:rsidP="00B71966">
      <w:pPr>
        <w:pBdr>
          <w:top w:val="nil"/>
          <w:left w:val="nil"/>
          <w:bottom w:val="nil"/>
          <w:right w:val="nil"/>
          <w:between w:val="nil"/>
        </w:pBdr>
        <w:shd w:val="clear" w:color="auto" w:fill="FFFFFF"/>
        <w:spacing w:before="240"/>
        <w:ind w:firstLine="567"/>
        <w:jc w:val="both"/>
        <w:rPr>
          <w:rFonts w:ascii="Times New Roman" w:hAnsi="Times New Roman"/>
          <w:i/>
          <w:sz w:val="24"/>
          <w:szCs w:val="24"/>
        </w:rPr>
      </w:pPr>
      <w:bookmarkStart w:id="3" w:name="_heading=h.tg5875svb6h1" w:colFirst="0" w:colLast="0"/>
      <w:bookmarkEnd w:id="3"/>
      <w:r w:rsidRPr="005E1F8A">
        <w:rPr>
          <w:rFonts w:ascii="Times New Roman" w:hAnsi="Times New Roman"/>
          <w:i/>
          <w:sz w:val="24"/>
          <w:szCs w:val="24"/>
        </w:rPr>
        <w:t>Інші вимоги:</w:t>
      </w:r>
    </w:p>
    <w:p w:rsidR="00B71966" w:rsidRPr="005E1F8A" w:rsidRDefault="00B71966" w:rsidP="00B71966">
      <w:pPr>
        <w:numPr>
          <w:ilvl w:val="0"/>
          <w:numId w:val="3"/>
        </w:numPr>
        <w:pBdr>
          <w:top w:val="nil"/>
          <w:left w:val="nil"/>
          <w:bottom w:val="nil"/>
          <w:right w:val="nil"/>
          <w:between w:val="nil"/>
        </w:pBdr>
        <w:shd w:val="clear" w:color="auto" w:fill="FFFFFF"/>
        <w:spacing w:before="120" w:line="240" w:lineRule="auto"/>
        <w:ind w:left="0" w:firstLine="567"/>
        <w:rPr>
          <w:rFonts w:ascii="Times New Roman" w:hAnsi="Times New Roman"/>
          <w:sz w:val="24"/>
          <w:szCs w:val="24"/>
        </w:rPr>
      </w:pPr>
      <w:r w:rsidRPr="005E1F8A">
        <w:rPr>
          <w:rFonts w:ascii="Times New Roman" w:hAnsi="Times New Roman"/>
          <w:sz w:val="24"/>
          <w:szCs w:val="24"/>
        </w:rPr>
        <w:t>Наявність ліцензії на провадження господарської діяльності з медичної практики.</w:t>
      </w:r>
    </w:p>
    <w:bookmarkEnd w:id="1"/>
    <w:p w:rsidR="00B71966" w:rsidRDefault="00B71966" w:rsidP="00B71966">
      <w:pPr>
        <w:pBdr>
          <w:top w:val="nil"/>
          <w:left w:val="nil"/>
          <w:bottom w:val="nil"/>
          <w:right w:val="nil"/>
          <w:between w:val="nil"/>
        </w:pBdr>
        <w:spacing w:before="480" w:after="120"/>
        <w:jc w:val="center"/>
        <w:rPr>
          <w:rFonts w:ascii="Times New Roman" w:hAnsi="Times New Roman"/>
          <w:b/>
          <w:color w:val="000000"/>
          <w:sz w:val="24"/>
          <w:szCs w:val="24"/>
        </w:rPr>
      </w:pPr>
      <w:r>
        <w:rPr>
          <w:rFonts w:ascii="Times New Roman" w:hAnsi="Times New Roman"/>
          <w:b/>
          <w:color w:val="000000"/>
          <w:sz w:val="24"/>
          <w:szCs w:val="24"/>
        </w:rPr>
        <w:lastRenderedPageBreak/>
        <w:t>Додаток 1. Перелік лабораторних досліджень, включених до класів сервісу «Лабораторна діагностика»</w:t>
      </w:r>
    </w:p>
    <w:p w:rsidR="00B71966" w:rsidRPr="00BE0C42" w:rsidRDefault="00B71966" w:rsidP="00B71966">
      <w:pPr>
        <w:pStyle w:val="ab"/>
        <w:numPr>
          <w:ilvl w:val="3"/>
          <w:numId w:val="3"/>
        </w:numPr>
        <w:shd w:val="clear" w:color="auto" w:fill="FFFFFF"/>
        <w:ind w:left="0" w:firstLine="567"/>
        <w:jc w:val="both"/>
        <w:rPr>
          <w:rFonts w:ascii="Times New Roman" w:hAnsi="Times New Roman"/>
        </w:rPr>
      </w:pPr>
      <w:r w:rsidRPr="00BE0C42">
        <w:rPr>
          <w:rFonts w:ascii="Times New Roman" w:hAnsi="Times New Roman"/>
          <w:b/>
          <w:i/>
        </w:rPr>
        <w:t xml:space="preserve">Клас «Гематологія» </w:t>
      </w:r>
      <w:r w:rsidRPr="00BE0C42">
        <w:rPr>
          <w:rFonts w:ascii="Times New Roman" w:hAnsi="Times New Roman"/>
          <w:b/>
        </w:rPr>
        <w:t>- проведення гематологічних досліджень (гемоглобін та його сполуки, клітини крові, кістковий мозок):</w:t>
      </w:r>
    </w:p>
    <w:p w:rsidR="00B71966" w:rsidRDefault="00B71966" w:rsidP="00B71966">
      <w:pPr>
        <w:shd w:val="clear" w:color="auto" w:fill="FFFFFF"/>
        <w:ind w:firstLine="567"/>
        <w:jc w:val="both"/>
        <w:rPr>
          <w:rFonts w:ascii="Times New Roman" w:hAnsi="Times New Roman"/>
          <w:sz w:val="24"/>
          <w:szCs w:val="24"/>
        </w:rPr>
      </w:pPr>
      <w:r>
        <w:rPr>
          <w:rFonts w:ascii="Times New Roman" w:hAnsi="Times New Roman"/>
          <w:sz w:val="24"/>
          <w:szCs w:val="24"/>
        </w:rPr>
        <w:t>загальний аналіз крові, ретикулоцити (визначення кількості гемоглобіну в ретикулоцитах, підрахунок відносної кількості фракцій ретикулоцитів за ступенем зрілості); розрахунок еритроцитарних індексів (середнього об'єму еритроцитів (MCV), середньої концентрації гемоглобіну в еритроцитах (MCHС), вмісту гемоглобіну в еритроциті (МСН), ширини розподілу еритроцитів за об’ємом (RDW), розподіл еритроцитів за об’ємом (крива Прайс-Джонса), тромбоцити та розрахунок індексів (MPV, PCT, PDW), морфологічна оцінка тромбоцитів, еритроцитів, визначення абсолютної та відносної кількості лімфоцитів, моноцитів, нейтрофілів, еозинофілів, базофілів;</w:t>
      </w:r>
    </w:p>
    <w:p w:rsidR="00B71966" w:rsidRDefault="00B71966" w:rsidP="00B71966">
      <w:pPr>
        <w:shd w:val="clear" w:color="auto" w:fill="FFFFFF"/>
        <w:ind w:firstLine="567"/>
        <w:jc w:val="both"/>
        <w:rPr>
          <w:rFonts w:ascii="Times New Roman" w:hAnsi="Times New Roman"/>
          <w:sz w:val="24"/>
          <w:szCs w:val="24"/>
        </w:rPr>
      </w:pPr>
      <w:r>
        <w:rPr>
          <w:rFonts w:ascii="Times New Roman" w:hAnsi="Times New Roman"/>
          <w:sz w:val="24"/>
          <w:szCs w:val="24"/>
        </w:rPr>
        <w:t>визначення гемолізу (визначення осмотичної резистентності еритроцитів, глюкоза-6-фосфат дегідрогенази гемолізаті еритроцитів, піруваткінази в сироватці крові (для дітей віком до 18 років), в гемолізаті еритроцитів);</w:t>
      </w:r>
    </w:p>
    <w:p w:rsidR="00B71966" w:rsidRDefault="00B71966" w:rsidP="00B71966">
      <w:pPr>
        <w:shd w:val="clear" w:color="auto" w:fill="FFFFFF"/>
        <w:ind w:firstLine="567"/>
        <w:jc w:val="both"/>
        <w:rPr>
          <w:rFonts w:ascii="Times New Roman" w:hAnsi="Times New Roman"/>
          <w:sz w:val="24"/>
          <w:szCs w:val="24"/>
        </w:rPr>
      </w:pPr>
      <w:r>
        <w:rPr>
          <w:rFonts w:ascii="Times New Roman" w:hAnsi="Times New Roman"/>
          <w:sz w:val="24"/>
          <w:szCs w:val="24"/>
        </w:rPr>
        <w:t>визначення групи крові - ABO та Rh (антиген D);</w:t>
      </w:r>
    </w:p>
    <w:p w:rsidR="00B71966" w:rsidRDefault="00B71966" w:rsidP="00B71966">
      <w:pPr>
        <w:shd w:val="clear" w:color="auto" w:fill="FFFFFF"/>
        <w:ind w:firstLine="567"/>
        <w:jc w:val="both"/>
        <w:rPr>
          <w:rFonts w:ascii="Times New Roman" w:hAnsi="Times New Roman"/>
          <w:sz w:val="24"/>
          <w:szCs w:val="24"/>
        </w:rPr>
      </w:pPr>
      <w:r>
        <w:rPr>
          <w:rFonts w:ascii="Times New Roman" w:hAnsi="Times New Roman"/>
          <w:sz w:val="24"/>
          <w:szCs w:val="24"/>
        </w:rPr>
        <w:t>імуногематологічні дослідження (антигенна система еритроцитів, групування крові - резус-фенотипи, система антигенів Kell, система Даффи);</w:t>
      </w:r>
    </w:p>
    <w:p w:rsidR="00B71966" w:rsidRDefault="00B71966" w:rsidP="00B71966">
      <w:pPr>
        <w:shd w:val="clear" w:color="auto" w:fill="FFFFFF"/>
        <w:ind w:firstLine="567"/>
        <w:jc w:val="both"/>
        <w:rPr>
          <w:rFonts w:ascii="Times New Roman" w:hAnsi="Times New Roman"/>
          <w:sz w:val="24"/>
          <w:szCs w:val="24"/>
        </w:rPr>
      </w:pPr>
      <w:r>
        <w:rPr>
          <w:rFonts w:ascii="Times New Roman" w:hAnsi="Times New Roman"/>
          <w:sz w:val="24"/>
          <w:szCs w:val="24"/>
        </w:rPr>
        <w:t>антитіла до Rh та інших груп крові у сироватці крові (включаючи ідентифікацію та кількісне визначення  виявлених антитіл);</w:t>
      </w:r>
    </w:p>
    <w:p w:rsidR="00B71966" w:rsidRDefault="00B71966" w:rsidP="00B71966">
      <w:pPr>
        <w:shd w:val="clear" w:color="auto" w:fill="FFFFFF"/>
        <w:ind w:firstLine="567"/>
        <w:jc w:val="both"/>
        <w:rPr>
          <w:rFonts w:ascii="Times New Roman" w:hAnsi="Times New Roman"/>
          <w:sz w:val="24"/>
          <w:szCs w:val="24"/>
        </w:rPr>
      </w:pPr>
      <w:r>
        <w:rPr>
          <w:rFonts w:ascii="Times New Roman" w:hAnsi="Times New Roman"/>
          <w:sz w:val="24"/>
          <w:szCs w:val="24"/>
        </w:rPr>
        <w:t>визначення аутоантитіл до еритроцитів в цільній крові;</w:t>
      </w:r>
    </w:p>
    <w:p w:rsidR="00B71966" w:rsidRDefault="00B71966" w:rsidP="00B71966">
      <w:pPr>
        <w:shd w:val="clear" w:color="auto" w:fill="FFFFFF"/>
        <w:ind w:firstLine="567"/>
        <w:jc w:val="both"/>
        <w:rPr>
          <w:rFonts w:ascii="Times New Roman" w:hAnsi="Times New Roman"/>
          <w:sz w:val="24"/>
          <w:szCs w:val="24"/>
        </w:rPr>
      </w:pPr>
      <w:r>
        <w:rPr>
          <w:rFonts w:ascii="Times New Roman" w:hAnsi="Times New Roman"/>
          <w:sz w:val="24"/>
          <w:szCs w:val="24"/>
        </w:rPr>
        <w:t>визначення неповних антиеритроцитарних антитіл класу IgG, фіксованих на еритроцитах, в цільній крові (пряма проба Кумбса), скринінг неповних антиеритроцитарних антитіл класу IgG в цільній крові (непряма проба Кумбса);</w:t>
      </w:r>
    </w:p>
    <w:p w:rsidR="00B71966" w:rsidRDefault="00B71966" w:rsidP="00B71966">
      <w:pPr>
        <w:shd w:val="clear" w:color="auto" w:fill="FFFFFF"/>
        <w:ind w:firstLine="567"/>
        <w:jc w:val="both"/>
        <w:rPr>
          <w:rFonts w:ascii="Times New Roman" w:hAnsi="Times New Roman"/>
          <w:sz w:val="24"/>
          <w:szCs w:val="24"/>
        </w:rPr>
      </w:pPr>
      <w:r>
        <w:rPr>
          <w:rFonts w:ascii="Times New Roman" w:hAnsi="Times New Roman"/>
          <w:sz w:val="24"/>
          <w:szCs w:val="24"/>
        </w:rPr>
        <w:t>визначення дериватів гемоглобіну (метгемоглобіну, оксигемоглобіну, дезоксигемоглобіну);</w:t>
      </w:r>
    </w:p>
    <w:p w:rsidR="00B71966" w:rsidRDefault="00B71966" w:rsidP="00B71966">
      <w:pPr>
        <w:shd w:val="clear" w:color="auto" w:fill="FFFFFF"/>
        <w:ind w:firstLine="567"/>
        <w:jc w:val="both"/>
        <w:rPr>
          <w:rFonts w:ascii="Times New Roman" w:hAnsi="Times New Roman"/>
          <w:sz w:val="24"/>
          <w:szCs w:val="24"/>
        </w:rPr>
      </w:pPr>
      <w:r>
        <w:rPr>
          <w:rFonts w:ascii="Times New Roman" w:hAnsi="Times New Roman"/>
          <w:sz w:val="24"/>
          <w:szCs w:val="24"/>
        </w:rPr>
        <w:t>коагуляційний гемостаз (час згортання нестабілізованої крові, протромбіновий час, тромбіновий час, активований частковий (парціальний) тромбопластиновий час (АЧТЧ, АПТЧ), фібриноген, міжнародне нормалізоване відношення (МНВ), аутокоагуляційний тест в плазмі крові); продуктів деградації фібрину (Д-дімер);</w:t>
      </w:r>
    </w:p>
    <w:p w:rsidR="00B71966" w:rsidRDefault="00B71966" w:rsidP="00B71966">
      <w:pPr>
        <w:shd w:val="clear" w:color="auto" w:fill="FFFFFF"/>
        <w:ind w:firstLine="567"/>
        <w:jc w:val="both"/>
        <w:rPr>
          <w:rFonts w:ascii="Times New Roman" w:hAnsi="Times New Roman"/>
          <w:sz w:val="24"/>
          <w:szCs w:val="24"/>
        </w:rPr>
      </w:pPr>
      <w:r>
        <w:rPr>
          <w:rFonts w:ascii="Times New Roman" w:hAnsi="Times New Roman"/>
          <w:sz w:val="24"/>
          <w:szCs w:val="24"/>
        </w:rPr>
        <w:t>визначення міцності згустку в цільній крові та оцінка його в′язко-еластичних властивостей методом тромбоеластометрії;</w:t>
      </w:r>
    </w:p>
    <w:p w:rsidR="00B71966" w:rsidRDefault="00B71966" w:rsidP="00B71966">
      <w:pPr>
        <w:shd w:val="clear" w:color="auto" w:fill="FFFFFF"/>
        <w:ind w:firstLine="567"/>
        <w:jc w:val="both"/>
        <w:rPr>
          <w:rFonts w:ascii="Times New Roman" w:hAnsi="Times New Roman"/>
          <w:sz w:val="24"/>
          <w:szCs w:val="24"/>
        </w:rPr>
      </w:pPr>
      <w:r>
        <w:rPr>
          <w:rFonts w:ascii="Times New Roman" w:hAnsi="Times New Roman"/>
          <w:sz w:val="24"/>
          <w:szCs w:val="24"/>
        </w:rPr>
        <w:t>визначення факторів ІІ, V, VII, VIII,IX, X, XI (для дітей віком до 18 років)</w:t>
      </w:r>
      <w:r>
        <w:rPr>
          <w:rFonts w:ascii="Times New Roman" w:hAnsi="Times New Roman"/>
          <w:sz w:val="16"/>
          <w:szCs w:val="16"/>
        </w:rPr>
        <w:t xml:space="preserve">; </w:t>
      </w:r>
      <w:r>
        <w:rPr>
          <w:rFonts w:ascii="Times New Roman" w:hAnsi="Times New Roman"/>
          <w:sz w:val="24"/>
          <w:szCs w:val="24"/>
        </w:rPr>
        <w:t xml:space="preserve"> </w:t>
      </w:r>
    </w:p>
    <w:p w:rsidR="00B71966" w:rsidRDefault="00B71966" w:rsidP="00B71966">
      <w:pPr>
        <w:shd w:val="clear" w:color="auto" w:fill="FFFFFF"/>
        <w:ind w:firstLine="567"/>
        <w:jc w:val="both"/>
        <w:rPr>
          <w:rFonts w:ascii="Times New Roman" w:hAnsi="Times New Roman"/>
          <w:sz w:val="24"/>
          <w:szCs w:val="24"/>
        </w:rPr>
      </w:pPr>
      <w:r>
        <w:rPr>
          <w:rFonts w:ascii="Times New Roman" w:hAnsi="Times New Roman"/>
          <w:sz w:val="24"/>
          <w:szCs w:val="24"/>
        </w:rPr>
        <w:t>визначення циркулюючих антикоагулянтів (антитромбіну ІІІ, активності протеїну С, вільного протеїну S, антикоагулянтів вовчакового типу (скринінговий, підтверджуючий тест) в плазмі крові, активність альфа-2-антиплазміну в плазмі крові;</w:t>
      </w:r>
    </w:p>
    <w:p w:rsidR="00B71966" w:rsidRDefault="00B71966" w:rsidP="00B71966">
      <w:pPr>
        <w:shd w:val="clear" w:color="auto" w:fill="FFFFFF"/>
        <w:ind w:firstLine="567"/>
        <w:jc w:val="both"/>
        <w:rPr>
          <w:rFonts w:ascii="Times New Roman" w:hAnsi="Times New Roman"/>
          <w:sz w:val="24"/>
          <w:szCs w:val="24"/>
        </w:rPr>
      </w:pPr>
      <w:r>
        <w:rPr>
          <w:rFonts w:ascii="Times New Roman" w:hAnsi="Times New Roman"/>
          <w:sz w:val="24"/>
          <w:szCs w:val="24"/>
        </w:rPr>
        <w:t>дослідження плазмінової (фібринолітичної) системи: визначення активності плазміногену, розчинних фібрин-мономерних комплексів;</w:t>
      </w:r>
    </w:p>
    <w:p w:rsidR="00B71966" w:rsidRDefault="00B71966" w:rsidP="00B71966">
      <w:pPr>
        <w:shd w:val="clear" w:color="auto" w:fill="FFFFFF"/>
        <w:spacing w:after="240"/>
        <w:ind w:firstLine="567"/>
        <w:jc w:val="both"/>
        <w:rPr>
          <w:rFonts w:ascii="Times New Roman" w:hAnsi="Times New Roman"/>
          <w:sz w:val="24"/>
          <w:szCs w:val="24"/>
        </w:rPr>
      </w:pPr>
      <w:r>
        <w:rPr>
          <w:rFonts w:ascii="Times New Roman" w:hAnsi="Times New Roman"/>
          <w:sz w:val="24"/>
          <w:szCs w:val="24"/>
        </w:rPr>
        <w:t>підрахунок кількості клітинних елементів кісткового мозку з їх морфологічною характеристикою та індексів кістковомозкового кровотворення.</w:t>
      </w:r>
    </w:p>
    <w:p w:rsidR="00B71966" w:rsidRDefault="00B71966" w:rsidP="00B71966">
      <w:pPr>
        <w:shd w:val="clear" w:color="auto" w:fill="FFFFFF"/>
        <w:spacing w:before="240"/>
        <w:ind w:firstLine="567"/>
        <w:jc w:val="both"/>
        <w:rPr>
          <w:rFonts w:ascii="Times New Roman" w:hAnsi="Times New Roman"/>
          <w:b/>
          <w:sz w:val="24"/>
          <w:szCs w:val="24"/>
        </w:rPr>
      </w:pPr>
      <w:r>
        <w:rPr>
          <w:rFonts w:ascii="Times New Roman" w:hAnsi="Times New Roman"/>
          <w:b/>
          <w:sz w:val="24"/>
          <w:szCs w:val="24"/>
        </w:rPr>
        <w:t xml:space="preserve">2. </w:t>
      </w:r>
      <w:r>
        <w:rPr>
          <w:rFonts w:ascii="Times New Roman" w:hAnsi="Times New Roman"/>
          <w:b/>
          <w:i/>
          <w:sz w:val="24"/>
          <w:szCs w:val="24"/>
        </w:rPr>
        <w:t>Клас «Біохімія»</w:t>
      </w:r>
      <w:r>
        <w:rPr>
          <w:rFonts w:ascii="Times New Roman" w:hAnsi="Times New Roman"/>
          <w:b/>
          <w:sz w:val="24"/>
          <w:szCs w:val="24"/>
        </w:rPr>
        <w:t xml:space="preserve"> - проведення біохімічних досліджень:</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 xml:space="preserve">кількісне визначення в сироватці, плазмі, сечі або інших рідинах організму (крім амніотичної рідини): кислої фосфатази, аланінамінотрансферази, альбуміну, лужної фосфатази, амоній (аміак), амілази, аспартатамінотрансфераза, бікарбонат, білірубін (загальний), білірубін (будь-які фракції), кальцій (загальний або скоригований на альбумін), креатинкіназа, креатинін, гамма-глутамілтрансфераза, глобулін, глюкоза, </w:t>
      </w:r>
      <w:r w:rsidRPr="00495841">
        <w:rPr>
          <w:rFonts w:ascii="Times New Roman" w:hAnsi="Times New Roman"/>
          <w:sz w:val="24"/>
          <w:szCs w:val="24"/>
        </w:rPr>
        <w:lastRenderedPageBreak/>
        <w:t>лактатдегідрогеназа, ліпаза, магній, фосфат, калій, натрій, загальний білок, урати, сечовина, лактат, хлориди, сечова кислота;</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кліренсу по ендогенному креатиніну;</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кількісне вимірювання ізоферментів креатинкінази, тропоніну або міоглобіну в крові;</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іонізований кальцій;</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ліпідний профіль: тригліцериди, загальний холестерин, ліпопротеїди низької щільності (ЛПНЩ), ліпопротеїди високої щільності (ЛПВЩ) в сироватці крові, розрахунок індексу атерогенності;</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ліпіди  в клітинах крові та кісткового мозку;</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толерантність до глюкози, глікозильований гемоглобін, фруктозамін, HbA1c (глікований гемоглобін);</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індекс HOMA;</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глікоген в клітинах крові та кісткового мозку;</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 xml:space="preserve"> активність неспецифічної естерази в клітинах крові та кісткового мозку(ANAE);</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активність α-нафтилацетатестерази та її чутливості до фториду натрію;</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 xml:space="preserve">бета-2-мікроглобулін — кількісне визначення в сироватці; </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осмолярність крові;</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кислотно лужний склад крові: гази крові (парціальний тиск кисню рО2, ступінь насичення гемоглобіну киснем та парціальний тиск вуглекислого газу рСО2), бікарбонат, концентрація загального двоокису вуглецю та рН, актуальний бікарбонат, величина буферних основ; величина надлишку/дефіциту буферних основ;</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BNP or NT‑proBN – для пацієнта з діагностованою легеневою артеріальною гіпертензією з метою спостереження за прогресуванням захворювання;</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ферритин; залізо у сироватці крові, трансферін або залізозвязуюча здатність сироватки крові;</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церулоплазмін – кількісне визначення в сироватці, сечі або інших рідинах організму;</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С-реактивний білок, альфа-1-глікопротеїн, Альфа-1-антитрипсин – кількісне визначення в сироватці;</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 xml:space="preserve">антистрептолізін-О в сироватці крові (напівкількісно, кількісно), ревматоїдний фактор в сироватці крові; </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 xml:space="preserve">антиген CA-15.3 (CA15.3), антиген CA-125 (CA125), антиген CA-19.9 (CA19.9), асоційований з раком сироватковий антиген (CASA), карциноембріональний антиген (CEA), хоріонічний гонадотропін людини ( HCG), нейрон-специфічна енолаза (NSE), тиреоглобулін, білок S-100 у сироватці крові чи іншій рідині організму; </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простатичний специфічний антиген (ПСА), простатичний специфічний антиген вільний (ПСА вільний);</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вітаміни: А, B1, B2, B3, B6 або C – кількісне визначення у крові, сечі чи інших рідинах організму;</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вітамін B12 у сироватці крові, кількісне визначення маркерів вітаміну B12 (транскобаламін або метилмалонова кислота) в сироватці крові, сечі;</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фолієва кислота  в сироватці крові в еритроцитах;</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 xml:space="preserve">якісне та кількісне визначення наркотиків або інших речовин, що викликають зловживання, в крові, сечі чи інших рідинах організму; </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 xml:space="preserve">визначення концентрації карбомазепіну, фенобарбіталу, вальпроєвої кислоти, ацетамінофену, циклоспорину, такролімусу, серолімусу, метотрексату; літію, амфетаміну, барбітурати, бензодіазепіни, канабіноїди, метамфетаміну, опіатів, фенциклідину в крові, сечі чи інших рідинах організму; </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lastRenderedPageBreak/>
        <w:t>гормони: тироксин (Т4 загальний, Т4 вільний), трийодтиронін (Т3 загальний, Т3 вільний), тиреоглобулін (ТГ), паратгормон (ПТГ), інсулін, кортизол (гідрокортизон), фолікулостимулюючий гормон (ФСГ), лютеїнізуючий гормон, пролактін, паратиреоїдний гормон, альдостерон, вазопресин (антидіуретичний гормон), естрадіол, прогестерон, 17-гідроксипрогестерон, тестостерон загальний, тестостерон вільний, дегідроепіандростерон-сульфат, С-пептид;</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кількісне визначення гормонів і білків, що зв’язують гормони — кортизол, ФСГ, інсулін, ЛГ, естрадіол, прогестерон, пролактин;</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тиреотропний гормон (тиреотропін, ТТГ) в цільній крові, сироватці крові, плазмі крові;</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хлориди поту – визначення за допомогою іонофорезу;</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кількісне визначення вільного бета-хоріонічного гонадотропіну людини (вільний бета-ХГЛ); протеїну А плазми, пов’язаний з вагітністю (PAPP A); некон'югованого естріолу (uE3); альфа-фетопротеїн (AFP);</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кількісне визначення холінестерази в сироватці крові;</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С-термінального телопептиду колагену I типу, N-термінального пропептиду проколагену І типу (P1NP) в сироватці крові (для моніторингу пацієнтів із доведеною низькою мінеральною щільністю кісткової тканини, пацієнтів з метаболічною хворобою кісток або хворобою Педжета);</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кількісне визначення 25 гідроксивітамін D, 1,25 дигідроксивітаміну D у сироватці крові;</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дихальний тест із сечовиною, для підтвердження колонізації Helicobacter pylori; або моніторингу успішності ерадикації Helicobacter pylori;</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амінокислот та ацилкарнітинів, сукценілацетону в сухих плямах крові  методом рідинної хроматографії-масспектрометрії;</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амінокислот в крові та сечі методом високоефективної рідинної хроматографії;</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птеринів та неоптеринів в сечі методом високоефективної рідинної хроматографії (для дітей);</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органічних кислот методом газової хроматографії-масспектрометрії;</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галактозо-1-фосфат уридидтрансферази (GALT) в сухих плямах крові (для дітей);</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 xml:space="preserve"> визначення активності біотинідази в плазмі крові, в сухих плямах крові (для дітей);</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гомованілинової кислоти в спиномозковій рідині методом високоефективної рідинної хроматографії (для дітей);</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5-гідроксиіндолоцтової кислоти в спиномозковій рідині методом високоефективної рідинної хроматографії (для дітей);</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спектру дуже довголанцюгових жирних кислот в сечі методом газової хроматографії-масспектрометрії;</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спектру вуглеводів в плазмі крові та сечі методом тонкошарової хроматографії;</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вмісту метаболітів порфіринового обміну (якісні проби);</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вмісту метаболітів в сечі (якісні реакції);</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виявлення білку в сечі за реакцією з сульфосаліциловою кислотою (якісна реакція);</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виявлення амінокислот в сечі за реакцією з нінгідріновим реактивом (якісна реакція);</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виявлення цистину та гомоцистину в сечі за реакцією з ацетонциангідріном (якісна реакція);</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виявлення проліна в сечі за реакцією з нінгідріновим реактивом (якісна реакція);</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lastRenderedPageBreak/>
        <w:t>виявлення гомогентизинової кислоти в сечі за реакцією з гідроксидом натрію (якісна реакція);</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проба Обермеера на індикан (якісна реакція);</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проба Сулковича на кальцій (якісна реакція);</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проба Селіванова на фруктозу (якісна реакція);</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виявлення кетокислот в сечі за реакцією з 2,4-ДНФГ (якісна реакція);</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виявлення лактози та галактози в сечі за реакцією з аміаком (якісна реакція);</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проба Фелінга на фенілпіровіноградну кислоту (якісна реакція);</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виявлення міді в сечі за реакцією з о-толуідіном (якісна реакція);</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виявлення сульфітів у сечі (якісна реакція);</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вест другого рівня для визначення метилмалонової кислоти, пропіонової кислоти та 2-метилцитрату в плямі крові методом рідинної хроматографії-масспектрометрії;</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тест другого рівня для визначення гормонів в плямі крові для виявлення АГС методом рідинної хроматографії-масспектрометрії (для дітей);</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гомоцистеїну в плазмі або сироватці крові методом ВЕРХ (для дітей);</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вмісту загальних глікозаміногліканів в сечі (ДМБ – тест);</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виявлення фракцій глікозаміногліканів в сечі методом електрофорезу;</w:t>
      </w:r>
    </w:p>
    <w:p w:rsidR="00B71966" w:rsidRPr="00495841" w:rsidRDefault="00B71966" w:rsidP="00B71966">
      <w:pPr>
        <w:shd w:val="clear" w:color="auto" w:fill="FFFFFF"/>
        <w:ind w:firstLine="567"/>
        <w:jc w:val="both"/>
        <w:rPr>
          <w:rFonts w:ascii="Times New Roman" w:eastAsia="Arial" w:hAnsi="Times New Roman"/>
          <w:sz w:val="24"/>
          <w:szCs w:val="24"/>
          <w:highlight w:val="white"/>
        </w:rPr>
      </w:pPr>
      <w:r w:rsidRPr="00495841">
        <w:rPr>
          <w:rFonts w:ascii="Times New Roman" w:hAnsi="Times New Roman"/>
          <w:sz w:val="24"/>
          <w:szCs w:val="24"/>
          <w:highlight w:val="white"/>
        </w:rPr>
        <w:t>визначення глікозаміногліканів в сечі методом рідинної хроматографії-масспектрометрії;</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спектру олігосахаридів в сечі методом тонкошарової хроматографії;</w:t>
      </w:r>
    </w:p>
    <w:p w:rsidR="00B71966" w:rsidRPr="00495841" w:rsidRDefault="00B71966" w:rsidP="00B71966">
      <w:pPr>
        <w:shd w:val="clear" w:color="auto" w:fill="FFFFFF"/>
        <w:ind w:firstLine="567"/>
        <w:jc w:val="both"/>
        <w:rPr>
          <w:rFonts w:ascii="Times New Roman" w:eastAsia="Arial" w:hAnsi="Times New Roman"/>
          <w:sz w:val="24"/>
          <w:szCs w:val="24"/>
          <w:highlight w:val="white"/>
        </w:rPr>
      </w:pPr>
      <w:r w:rsidRPr="00495841">
        <w:rPr>
          <w:rFonts w:ascii="Times New Roman" w:hAnsi="Times New Roman"/>
          <w:sz w:val="24"/>
          <w:szCs w:val="24"/>
          <w:highlight w:val="white"/>
        </w:rPr>
        <w:t>визначення LysoGb1 в плазмі та сухих плямах крові  методом рідинної хроматографії-масспектрометрії;</w:t>
      </w:r>
    </w:p>
    <w:p w:rsidR="00B71966" w:rsidRPr="00495841" w:rsidRDefault="00B71966" w:rsidP="00B71966">
      <w:pPr>
        <w:shd w:val="clear" w:color="auto" w:fill="FFFFFF"/>
        <w:ind w:firstLine="567"/>
        <w:jc w:val="both"/>
        <w:rPr>
          <w:rFonts w:ascii="Times New Roman" w:eastAsia="Arial" w:hAnsi="Times New Roman"/>
          <w:sz w:val="24"/>
          <w:szCs w:val="24"/>
          <w:highlight w:val="white"/>
        </w:rPr>
      </w:pPr>
      <w:r w:rsidRPr="00495841">
        <w:rPr>
          <w:rFonts w:ascii="Times New Roman" w:hAnsi="Times New Roman"/>
          <w:sz w:val="24"/>
          <w:szCs w:val="24"/>
          <w:highlight w:val="white"/>
        </w:rPr>
        <w:t>визначення Lyso-SM-509 в сироватці крові  методом рідинної хроматографії-масспектрометрії;</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LysoGb3 в сухих плямах крові  методом рідинної хроматографії-масспектрометрії;</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LysoGb3 в плазмі крові  методом рідинної хроматографії-масспектрометрії;</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лізосомних ферментів в сухих плямах крові  методом рідинної хроматографії-масспектрометрії (Neo LSD) (для дітей);</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лізосомних ферментів в сухих плямах крові  методом рідинної хроматографії-масспектрометрії (M7) (для дітей);</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бета-глюкоцереброзидази в сухих плямах крові методом рідинної хроматографії-масспектрометрії (для дітей);</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альфа-галактозидази в сухих плямах крові  методом рідинної хроматографії-масспектрометрії (для дітей);</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a-галактозидази в сухих плямах крові (для дітей);</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a-глюкозидази в сухих плямах крові (для дітей);</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β-глюкозидази в сухих плямах крові (для дітей);</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α-ідуронідази в сухих плямах крові (для дітей);</w:t>
      </w:r>
    </w:p>
    <w:p w:rsidR="00B71966" w:rsidRPr="00495841" w:rsidRDefault="00B71966" w:rsidP="00B71966">
      <w:pPr>
        <w:shd w:val="clear" w:color="auto" w:fill="FFFFFF"/>
        <w:ind w:firstLine="567"/>
        <w:jc w:val="both"/>
        <w:rPr>
          <w:rFonts w:ascii="Times New Roman" w:eastAsia="Arial" w:hAnsi="Times New Roman"/>
          <w:sz w:val="24"/>
          <w:szCs w:val="24"/>
          <w:highlight w:val="white"/>
        </w:rPr>
      </w:pPr>
      <w:r w:rsidRPr="00495841">
        <w:rPr>
          <w:rFonts w:ascii="Times New Roman" w:hAnsi="Times New Roman"/>
          <w:sz w:val="24"/>
          <w:szCs w:val="24"/>
          <w:highlight w:val="white"/>
        </w:rPr>
        <w:t>визначення активності ідуронат-2-сульфатази в сухих плямах крові (для дітей);</w:t>
      </w:r>
    </w:p>
    <w:p w:rsidR="00B71966" w:rsidRPr="00495841" w:rsidRDefault="00B71966" w:rsidP="00B71966">
      <w:pPr>
        <w:shd w:val="clear" w:color="auto" w:fill="FFFFFF"/>
        <w:ind w:firstLine="567"/>
        <w:jc w:val="both"/>
        <w:rPr>
          <w:rFonts w:ascii="Times New Roman" w:eastAsia="Arial" w:hAnsi="Times New Roman"/>
          <w:sz w:val="24"/>
          <w:szCs w:val="24"/>
          <w:highlight w:val="white"/>
        </w:rPr>
      </w:pPr>
      <w:r w:rsidRPr="00495841">
        <w:rPr>
          <w:rFonts w:ascii="Times New Roman" w:hAnsi="Times New Roman"/>
          <w:sz w:val="24"/>
          <w:szCs w:val="24"/>
          <w:highlight w:val="white"/>
        </w:rPr>
        <w:t>визначення активності галактозо-6-сульфатази в сухих плямах крові (для дітей);</w:t>
      </w:r>
    </w:p>
    <w:p w:rsidR="00B71966" w:rsidRPr="00495841" w:rsidRDefault="00B71966" w:rsidP="00B71966">
      <w:pPr>
        <w:shd w:val="clear" w:color="auto" w:fill="FFFFFF"/>
        <w:ind w:firstLine="567"/>
        <w:jc w:val="both"/>
        <w:rPr>
          <w:rFonts w:ascii="Times New Roman" w:eastAsia="Arial" w:hAnsi="Times New Roman"/>
          <w:sz w:val="24"/>
          <w:szCs w:val="24"/>
          <w:highlight w:val="white"/>
        </w:rPr>
      </w:pPr>
      <w:r w:rsidRPr="00495841">
        <w:rPr>
          <w:rFonts w:ascii="Times New Roman" w:hAnsi="Times New Roman"/>
          <w:sz w:val="24"/>
          <w:szCs w:val="24"/>
          <w:highlight w:val="white"/>
        </w:rPr>
        <w:t>визначення активності N-ацетилгалактозаміну в сухих плямах крові (для дітей);</w:t>
      </w:r>
    </w:p>
    <w:p w:rsidR="00B71966" w:rsidRPr="00495841" w:rsidRDefault="00B71966" w:rsidP="00B71966">
      <w:pPr>
        <w:shd w:val="clear" w:color="auto" w:fill="FFFFFF"/>
        <w:ind w:firstLine="567"/>
        <w:jc w:val="both"/>
        <w:rPr>
          <w:rFonts w:ascii="Times New Roman" w:eastAsia="Arial" w:hAnsi="Times New Roman"/>
          <w:sz w:val="24"/>
          <w:szCs w:val="24"/>
          <w:highlight w:val="white"/>
        </w:rPr>
      </w:pPr>
      <w:r w:rsidRPr="00495841">
        <w:rPr>
          <w:rFonts w:ascii="Times New Roman" w:hAnsi="Times New Roman"/>
          <w:sz w:val="24"/>
          <w:szCs w:val="24"/>
          <w:highlight w:val="white"/>
        </w:rPr>
        <w:t>визначення активності β-глюкоронідази в сухих плямах крові (для дітей);</w:t>
      </w:r>
    </w:p>
    <w:p w:rsidR="00B71966" w:rsidRPr="00495841" w:rsidRDefault="00B71966" w:rsidP="00B71966">
      <w:pPr>
        <w:shd w:val="clear" w:color="auto" w:fill="FFFFFF"/>
        <w:ind w:firstLine="567"/>
        <w:jc w:val="both"/>
        <w:rPr>
          <w:rFonts w:ascii="Times New Roman" w:eastAsia="Arial" w:hAnsi="Times New Roman"/>
          <w:sz w:val="24"/>
          <w:szCs w:val="24"/>
          <w:highlight w:val="white"/>
        </w:rPr>
      </w:pPr>
      <w:r w:rsidRPr="00495841">
        <w:rPr>
          <w:rFonts w:ascii="Times New Roman" w:hAnsi="Times New Roman"/>
          <w:sz w:val="24"/>
          <w:szCs w:val="24"/>
          <w:highlight w:val="white"/>
        </w:rPr>
        <w:t>визначення активності α-N-ацетилглюкозамінідази в сухих плямах крові (для дітей);</w:t>
      </w:r>
    </w:p>
    <w:p w:rsidR="00B71966" w:rsidRPr="00495841" w:rsidRDefault="00B71966" w:rsidP="00B71966">
      <w:pPr>
        <w:shd w:val="clear" w:color="auto" w:fill="FFFFFF"/>
        <w:ind w:firstLine="567"/>
        <w:jc w:val="both"/>
        <w:rPr>
          <w:rFonts w:ascii="Times New Roman" w:eastAsia="Arial" w:hAnsi="Times New Roman"/>
          <w:sz w:val="24"/>
          <w:szCs w:val="24"/>
          <w:highlight w:val="white"/>
        </w:rPr>
      </w:pPr>
      <w:r w:rsidRPr="00495841">
        <w:rPr>
          <w:rFonts w:ascii="Times New Roman" w:hAnsi="Times New Roman"/>
          <w:sz w:val="24"/>
          <w:szCs w:val="24"/>
          <w:highlight w:val="white"/>
        </w:rPr>
        <w:t>визначення активності трипептидилпептидази в сухих плямах крові (для дітей);</w:t>
      </w:r>
    </w:p>
    <w:p w:rsidR="00B71966" w:rsidRPr="00495841" w:rsidRDefault="00B71966" w:rsidP="00B71966">
      <w:pPr>
        <w:shd w:val="clear" w:color="auto" w:fill="FFFFFF"/>
        <w:ind w:firstLine="567"/>
        <w:jc w:val="both"/>
        <w:rPr>
          <w:rFonts w:ascii="Times New Roman" w:eastAsia="Arial" w:hAnsi="Times New Roman"/>
          <w:sz w:val="24"/>
          <w:szCs w:val="24"/>
          <w:highlight w:val="white"/>
        </w:rPr>
      </w:pPr>
      <w:r w:rsidRPr="00495841">
        <w:rPr>
          <w:rFonts w:ascii="Times New Roman" w:hAnsi="Times New Roman"/>
          <w:sz w:val="24"/>
          <w:szCs w:val="24"/>
          <w:highlight w:val="white"/>
        </w:rPr>
        <w:t>визначення активності кислої сфінгомієлінази в сухих плямах крові (для дітей);</w:t>
      </w:r>
    </w:p>
    <w:p w:rsidR="00B71966" w:rsidRPr="00495841" w:rsidRDefault="00B71966" w:rsidP="00B71966">
      <w:pPr>
        <w:shd w:val="clear" w:color="auto" w:fill="FFFFFF"/>
        <w:ind w:firstLine="567"/>
        <w:jc w:val="both"/>
        <w:rPr>
          <w:rFonts w:ascii="Times New Roman" w:hAnsi="Times New Roman"/>
          <w:sz w:val="24"/>
          <w:szCs w:val="24"/>
          <w:highlight w:val="white"/>
        </w:rPr>
      </w:pPr>
      <w:r w:rsidRPr="00495841">
        <w:rPr>
          <w:rFonts w:ascii="Times New Roman" w:hAnsi="Times New Roman"/>
          <w:sz w:val="24"/>
          <w:szCs w:val="24"/>
          <w:highlight w:val="white"/>
        </w:rPr>
        <w:t>визначення активності галактоцереброзидази в сухих плямах крові (для дітей);</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lastRenderedPageBreak/>
        <w:t>визначення активності β-галактозидази в сухих плямах крові (для дітей);</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хітотриозидази в сухих плямах крові (для дітей);</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b-галактозидази в  лейкоцитах крові;</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гексозамінідази загальної в лейкоцитах та плазмі крові;</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гексомінідази А в лейкоцитах крові;</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ɑ-маннозидази в лейкоцитах крові;</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b-маннозидази в лейкоцитах крові;</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b-глюкозидази в лейкоцитах крові;</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ɑ-ідуронідази в  лейкоцитах крові;</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ідуронатсульфатази в плазмі крові;</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гепаран-N-сульфатази в лейкоцитах крові;</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ɑ-N-ацетилглюкозамінідази в плазмі крові;</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N-ацетилгалактозамін-6-сульфатази в лейкоцитах крові;</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кислої сфінгомієлінази в лейкоцитах крові;</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ɑ-галактозидази в лейкоцитах крові;</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ɑ-фукозидази в лейкоцитах крові;</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хітотріозидази в плазмі крові;</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арилсульфатази А в плазмі та  лейкоцитах крові;</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арилсульфатази В в лейкоцитах крові;</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b-галактозидази в  плазмі крові;</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глюкуронідази в плазмі та  лейкоцитах крові;</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ɑ-глюкозидази в лімфоцитах крові;</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пальмітоїлпротеїнтіоестерази в лейкоцитах крові;</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трипептидилпептидази в лейкоцитах крові;</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кислої ліпази в лейкоцитах крові;</w:t>
      </w:r>
    </w:p>
    <w:p w:rsidR="00B71966" w:rsidRPr="00495841" w:rsidRDefault="00B71966" w:rsidP="00B71966">
      <w:pPr>
        <w:shd w:val="clear" w:color="auto" w:fill="FFFFFF"/>
        <w:ind w:firstLine="567"/>
        <w:jc w:val="both"/>
        <w:rPr>
          <w:rFonts w:ascii="Times New Roman" w:hAnsi="Times New Roman"/>
          <w:sz w:val="24"/>
          <w:szCs w:val="24"/>
        </w:rPr>
      </w:pPr>
      <w:r w:rsidRPr="00495841">
        <w:rPr>
          <w:rFonts w:ascii="Times New Roman" w:hAnsi="Times New Roman"/>
          <w:sz w:val="24"/>
          <w:szCs w:val="24"/>
        </w:rPr>
        <w:t>визначення активності галактоцереброзидази в лейкоцитах крові;</w:t>
      </w:r>
    </w:p>
    <w:p w:rsidR="00B71966" w:rsidRPr="00495841" w:rsidRDefault="00B71966" w:rsidP="00B71966">
      <w:pPr>
        <w:shd w:val="clear" w:color="auto" w:fill="FFFFFF"/>
        <w:spacing w:after="240"/>
        <w:ind w:firstLine="567"/>
        <w:jc w:val="both"/>
        <w:rPr>
          <w:rFonts w:ascii="Times New Roman" w:hAnsi="Times New Roman"/>
          <w:sz w:val="24"/>
          <w:szCs w:val="24"/>
        </w:rPr>
      </w:pPr>
      <w:r w:rsidRPr="00495841">
        <w:rPr>
          <w:rFonts w:ascii="Times New Roman" w:hAnsi="Times New Roman"/>
          <w:sz w:val="24"/>
          <w:szCs w:val="24"/>
        </w:rPr>
        <w:t>визначення активності ацетил-КоА-a-глюкозамінацетилтрансферази в лейкоцитах крові.</w:t>
      </w:r>
    </w:p>
    <w:p w:rsidR="00B71966" w:rsidRDefault="00B71966" w:rsidP="00B71966">
      <w:pPr>
        <w:shd w:val="clear" w:color="auto" w:fill="FFFFFF"/>
        <w:spacing w:before="240"/>
        <w:ind w:firstLine="567"/>
        <w:jc w:val="both"/>
        <w:rPr>
          <w:rFonts w:ascii="Times New Roman" w:hAnsi="Times New Roman"/>
          <w:b/>
          <w:sz w:val="24"/>
          <w:szCs w:val="24"/>
        </w:rPr>
      </w:pPr>
      <w:r>
        <w:rPr>
          <w:rFonts w:ascii="Times New Roman" w:hAnsi="Times New Roman"/>
          <w:b/>
          <w:sz w:val="24"/>
          <w:szCs w:val="24"/>
        </w:rPr>
        <w:t xml:space="preserve">3. </w:t>
      </w:r>
      <w:r>
        <w:rPr>
          <w:rFonts w:ascii="Times New Roman" w:hAnsi="Times New Roman"/>
          <w:b/>
          <w:i/>
          <w:sz w:val="24"/>
          <w:szCs w:val="24"/>
        </w:rPr>
        <w:t>Клас  «Мікробіологія»</w:t>
      </w:r>
      <w:r>
        <w:rPr>
          <w:rFonts w:ascii="Times New Roman" w:hAnsi="Times New Roman"/>
          <w:b/>
          <w:sz w:val="24"/>
          <w:szCs w:val="24"/>
        </w:rPr>
        <w:t xml:space="preserve"> - проведення мікробіологічних досліджень:</w:t>
      </w:r>
    </w:p>
    <w:p w:rsidR="00B71966" w:rsidRDefault="00B71966" w:rsidP="00B71966">
      <w:pPr>
        <w:shd w:val="clear" w:color="auto" w:fill="FFFFFF"/>
        <w:ind w:firstLine="567"/>
        <w:jc w:val="both"/>
        <w:rPr>
          <w:rFonts w:ascii="Times New Roman" w:hAnsi="Times New Roman"/>
        </w:rPr>
      </w:pPr>
      <w:r>
        <w:rPr>
          <w:rFonts w:ascii="Times New Roman" w:hAnsi="Times New Roman"/>
          <w:sz w:val="24"/>
          <w:szCs w:val="24"/>
        </w:rPr>
        <w:t>мікроскопія мазка, крім крові, з однієї або кількох ділянок, отриманого безпосередньо від пацієнта (не культури);</w:t>
      </w:r>
    </w:p>
    <w:p w:rsidR="00B71966" w:rsidRDefault="00B71966" w:rsidP="00B71966">
      <w:pPr>
        <w:shd w:val="clear" w:color="auto" w:fill="FFFFFF"/>
        <w:ind w:firstLine="567"/>
        <w:jc w:val="both"/>
        <w:rPr>
          <w:rFonts w:ascii="Times New Roman" w:hAnsi="Times New Roman"/>
        </w:rPr>
      </w:pPr>
      <w:r>
        <w:rPr>
          <w:rFonts w:ascii="Times New Roman" w:hAnsi="Times New Roman"/>
          <w:sz w:val="24"/>
          <w:szCs w:val="24"/>
        </w:rPr>
        <w:t>посів та мікроскопія для виявлення патогенних мікроорганізмів у мазках з носа, горла, очей та вух (крім мазків, взятих для епідеміологічного нагляду), включаючи ідентифікацію збудника та тестування на чутливість до антибіотиків;</w:t>
      </w:r>
    </w:p>
    <w:p w:rsidR="00B71966" w:rsidRDefault="00B71966" w:rsidP="00B71966">
      <w:pPr>
        <w:shd w:val="clear" w:color="auto" w:fill="FFFFFF"/>
        <w:ind w:firstLine="567"/>
        <w:jc w:val="both"/>
        <w:rPr>
          <w:rFonts w:ascii="Times New Roman" w:hAnsi="Times New Roman"/>
        </w:rPr>
      </w:pPr>
      <w:r>
        <w:rPr>
          <w:rFonts w:ascii="Times New Roman" w:hAnsi="Times New Roman"/>
          <w:sz w:val="24"/>
          <w:szCs w:val="24"/>
        </w:rPr>
        <w:t>мікроскопія та посів для виявлення патогенних мікроорганізмів на шкірі чи інших поверхневих ділянках, включаючи ідентифікацію збудника та тестування на чутливість до антибіотиків;</w:t>
      </w:r>
    </w:p>
    <w:p w:rsidR="00B71966" w:rsidRDefault="00B71966" w:rsidP="00B71966">
      <w:pPr>
        <w:shd w:val="clear" w:color="auto" w:fill="FFFFFF"/>
        <w:ind w:firstLine="567"/>
        <w:jc w:val="both"/>
        <w:rPr>
          <w:rFonts w:ascii="Times New Roman" w:hAnsi="Times New Roman"/>
        </w:rPr>
      </w:pPr>
      <w:r>
        <w:rPr>
          <w:rFonts w:ascii="Times New Roman" w:hAnsi="Times New Roman"/>
          <w:sz w:val="24"/>
          <w:szCs w:val="24"/>
        </w:rPr>
        <w:t xml:space="preserve">мікроскопія та посів для виявлення дерматофітів та інших грибів, що викликають шкірні захворювання, з зіскрібків шкіри, біопсії шкіри, волосся та нігтів; </w:t>
      </w:r>
    </w:p>
    <w:p w:rsidR="00B71966" w:rsidRDefault="00B71966" w:rsidP="00B71966">
      <w:pPr>
        <w:shd w:val="clear" w:color="auto" w:fill="FFFFFF"/>
        <w:ind w:firstLine="567"/>
        <w:jc w:val="both"/>
        <w:rPr>
          <w:rFonts w:ascii="Times New Roman" w:hAnsi="Times New Roman"/>
        </w:rPr>
      </w:pPr>
      <w:r>
        <w:rPr>
          <w:rFonts w:ascii="Times New Roman" w:hAnsi="Times New Roman"/>
          <w:sz w:val="24"/>
          <w:szCs w:val="24"/>
        </w:rPr>
        <w:t>мікроскопія та посів на виявлення патогенних мікроорганізмів з уретри, піхви, шийки матки або прямої кишки (крім фекальних збудників), у тому числі з ідентифікацією збудника та тестування на чутливість до антибіотиків;</w:t>
      </w:r>
    </w:p>
    <w:p w:rsidR="00B71966" w:rsidRDefault="00B71966" w:rsidP="00B71966">
      <w:pPr>
        <w:shd w:val="clear" w:color="auto" w:fill="FFFFFF"/>
        <w:ind w:firstLine="567"/>
        <w:jc w:val="both"/>
        <w:rPr>
          <w:rFonts w:ascii="Times New Roman" w:hAnsi="Times New Roman"/>
        </w:rPr>
      </w:pPr>
      <w:r>
        <w:rPr>
          <w:rFonts w:ascii="Times New Roman" w:hAnsi="Times New Roman"/>
          <w:sz w:val="24"/>
          <w:szCs w:val="24"/>
        </w:rPr>
        <w:t>мікроскопія та посів на виявлення патогенних мікроорганізмів із зразків мокротиння, у тому числі ідентифікація збудника та тестування на чутливість до антибіотиків;</w:t>
      </w:r>
    </w:p>
    <w:p w:rsidR="00B71966" w:rsidRDefault="00B71966" w:rsidP="00B71966">
      <w:pPr>
        <w:shd w:val="clear" w:color="auto" w:fill="FFFFFF"/>
        <w:ind w:firstLine="567"/>
        <w:jc w:val="both"/>
        <w:rPr>
          <w:rFonts w:ascii="Times New Roman" w:hAnsi="Times New Roman"/>
        </w:rPr>
      </w:pPr>
      <w:r>
        <w:rPr>
          <w:rFonts w:ascii="Times New Roman" w:hAnsi="Times New Roman"/>
          <w:sz w:val="24"/>
          <w:szCs w:val="24"/>
        </w:rPr>
        <w:t xml:space="preserve">мікроскопія та посів післяопераційних ран, аспіратів порожнин тіла, синовіальної рідини, спинномозкової рідини або операційних чи біопсійних зразків на наявність патогенних мікроорганізмів за участю аеробних та анаеробних культур та використанням різних </w:t>
      </w:r>
      <w:r>
        <w:rPr>
          <w:rFonts w:ascii="Times New Roman" w:hAnsi="Times New Roman"/>
          <w:sz w:val="24"/>
          <w:szCs w:val="24"/>
        </w:rPr>
        <w:lastRenderedPageBreak/>
        <w:t>культуральних середовищ, а також ідентифікація збудника та тестування на чутливість до антибіотиків;</w:t>
      </w:r>
    </w:p>
    <w:p w:rsidR="00B71966" w:rsidRDefault="00B71966" w:rsidP="00B71966">
      <w:pPr>
        <w:shd w:val="clear" w:color="auto" w:fill="FFFFFF"/>
        <w:ind w:firstLine="567"/>
        <w:jc w:val="both"/>
        <w:rPr>
          <w:rFonts w:ascii="Times New Roman" w:hAnsi="Times New Roman"/>
        </w:rPr>
      </w:pPr>
      <w:r>
        <w:rPr>
          <w:rFonts w:ascii="Times New Roman" w:hAnsi="Times New Roman"/>
          <w:sz w:val="24"/>
          <w:szCs w:val="24"/>
        </w:rPr>
        <w:t>дослідження сечі (включаючи серійні дослідження) будь-яким способом, включаючи: (а) кількість клітин; і (б) культура; і (c) кількість колоній; і (d) пофарбовані препарати; і (e) ідентифікація культивованих патогенів; і (f) тест на чутливість до антибіотиків;</w:t>
      </w:r>
    </w:p>
    <w:p w:rsidR="00B71966" w:rsidRDefault="00B71966" w:rsidP="00B71966">
      <w:pPr>
        <w:shd w:val="clear" w:color="auto" w:fill="FFFFFF"/>
        <w:ind w:firstLine="567"/>
        <w:jc w:val="both"/>
        <w:rPr>
          <w:rFonts w:ascii="Times New Roman" w:hAnsi="Times New Roman"/>
        </w:rPr>
      </w:pPr>
      <w:r>
        <w:rPr>
          <w:rFonts w:ascii="Times New Roman" w:hAnsi="Times New Roman"/>
          <w:sz w:val="24"/>
          <w:szCs w:val="24"/>
        </w:rPr>
        <w:t>мікроскопія фекалій на яйцеклітини, цисти та паразитів;</w:t>
      </w:r>
    </w:p>
    <w:p w:rsidR="00B71966" w:rsidRDefault="00B71966" w:rsidP="00B71966">
      <w:pPr>
        <w:shd w:val="clear" w:color="auto" w:fill="FFFFFF"/>
        <w:ind w:firstLine="567"/>
        <w:jc w:val="both"/>
        <w:rPr>
          <w:rFonts w:ascii="Times New Roman" w:hAnsi="Times New Roman"/>
        </w:rPr>
      </w:pPr>
      <w:r>
        <w:rPr>
          <w:rFonts w:ascii="Times New Roman" w:hAnsi="Times New Roman"/>
          <w:sz w:val="24"/>
          <w:szCs w:val="24"/>
        </w:rPr>
        <w:t>посів крові на патогенні мікроорганізми (крім вірусів), та ідентифікація будь-якого культивованого патогена та  необхідні тести на чутливість до антибіотиків;</w:t>
      </w:r>
    </w:p>
    <w:p w:rsidR="00B71966" w:rsidRDefault="00B71966" w:rsidP="00B71966">
      <w:pPr>
        <w:shd w:val="clear" w:color="auto" w:fill="FFFFFF"/>
        <w:ind w:firstLine="567"/>
        <w:jc w:val="both"/>
        <w:rPr>
          <w:rFonts w:ascii="Times New Roman" w:hAnsi="Times New Roman"/>
        </w:rPr>
      </w:pPr>
      <w:r>
        <w:rPr>
          <w:rFonts w:ascii="Times New Roman" w:hAnsi="Times New Roman"/>
          <w:sz w:val="24"/>
          <w:szCs w:val="24"/>
        </w:rPr>
        <w:t>виявлення менінгококу, коринебактерій дифтерії, бордетелл, патогенного стафілококу, сальмонел, шигел, ентеропатогенних ешеріхій, кампілобактерій, ієрсиній,  вібріонів;</w:t>
      </w:r>
    </w:p>
    <w:p w:rsidR="00B71966" w:rsidRDefault="00B71966" w:rsidP="00B71966">
      <w:pPr>
        <w:shd w:val="clear" w:color="auto" w:fill="FFFFFF"/>
        <w:ind w:firstLine="567"/>
        <w:jc w:val="both"/>
        <w:rPr>
          <w:rFonts w:ascii="Times New Roman" w:hAnsi="Times New Roman"/>
        </w:rPr>
      </w:pPr>
      <w:r>
        <w:rPr>
          <w:rFonts w:ascii="Times New Roman" w:hAnsi="Times New Roman"/>
          <w:sz w:val="24"/>
          <w:szCs w:val="24"/>
        </w:rPr>
        <w:t>визначення мінімальної інгібуючої концентрації антибактеріального препарату для штамів мікроорганізмів;</w:t>
      </w:r>
    </w:p>
    <w:p w:rsidR="00B71966" w:rsidRDefault="00B71966" w:rsidP="00B71966">
      <w:pPr>
        <w:shd w:val="clear" w:color="auto" w:fill="FFFFFF"/>
        <w:ind w:firstLine="567"/>
        <w:jc w:val="both"/>
        <w:rPr>
          <w:rFonts w:ascii="Times New Roman" w:hAnsi="Times New Roman"/>
        </w:rPr>
      </w:pPr>
      <w:r>
        <w:rPr>
          <w:rFonts w:ascii="Times New Roman" w:hAnsi="Times New Roman"/>
          <w:sz w:val="24"/>
          <w:szCs w:val="24"/>
        </w:rPr>
        <w:t>визначення синергії антибактеріальних препаратів для полірезистентніх штамів мікроорганізмів;</w:t>
      </w:r>
    </w:p>
    <w:p w:rsidR="00B71966" w:rsidRDefault="00B71966" w:rsidP="00B71966">
      <w:pPr>
        <w:shd w:val="clear" w:color="auto" w:fill="FFFFFF"/>
        <w:ind w:firstLine="567"/>
        <w:jc w:val="both"/>
        <w:rPr>
          <w:rFonts w:ascii="Times New Roman" w:hAnsi="Times New Roman"/>
        </w:rPr>
      </w:pPr>
      <w:r>
        <w:rPr>
          <w:rFonts w:ascii="Times New Roman" w:hAnsi="Times New Roman"/>
          <w:sz w:val="24"/>
          <w:szCs w:val="24"/>
        </w:rPr>
        <w:t>дослідження на носійство метицилін-резистентного стафілококу (MRSA), ванкоміцин-резистентного ентерококу (VRE) Enterobacteriacae, продуцентів бета-лактамаз розширеного спектру (ESBL) та придбаної бета-лактамази AmpC, або носійство Enterobacteriacae, продуцентів карбопенемаз;</w:t>
      </w:r>
    </w:p>
    <w:p w:rsidR="00B71966" w:rsidRDefault="00B71966" w:rsidP="00B71966">
      <w:pPr>
        <w:shd w:val="clear" w:color="auto" w:fill="FFFFFF"/>
        <w:ind w:firstLine="567"/>
        <w:jc w:val="both"/>
        <w:rPr>
          <w:rFonts w:ascii="Times New Roman" w:hAnsi="Times New Roman"/>
        </w:rPr>
      </w:pPr>
      <w:r>
        <w:rPr>
          <w:rFonts w:ascii="Times New Roman" w:hAnsi="Times New Roman"/>
          <w:sz w:val="24"/>
          <w:szCs w:val="24"/>
        </w:rPr>
        <w:t>гепатит В: визначення ДНК вірусу гепатиту В у плазмі крові (якісне та кількісне визначення); НВsAg в сироватці та плазмі крові (електрохемілюмінесцентним методом та методом ІФА). НВе-антигену крові, антитіл класу IgM до ядерного антигену вірусу гепатиту В, сумарних антитіл до ядерного антигену вірусу гепатиту В у сироватці та плазмі крові, сумарних антитіл до НВе-антигену антитіл до НВsAg в сироватці та плазмі крові;</w:t>
      </w:r>
    </w:p>
    <w:p w:rsidR="00B71966" w:rsidRDefault="00B71966" w:rsidP="00B71966">
      <w:pPr>
        <w:shd w:val="clear" w:color="auto" w:fill="FFFFFF"/>
        <w:ind w:firstLine="567"/>
        <w:jc w:val="both"/>
        <w:rPr>
          <w:rFonts w:ascii="Times New Roman" w:hAnsi="Times New Roman"/>
        </w:rPr>
      </w:pPr>
      <w:r>
        <w:rPr>
          <w:rFonts w:ascii="Times New Roman" w:hAnsi="Times New Roman"/>
          <w:sz w:val="24"/>
          <w:szCs w:val="24"/>
        </w:rPr>
        <w:t>визначення сумарних  антитіл до Т-лімфотропного вірусу людини типу I/II в сироватці крові;</w:t>
      </w:r>
    </w:p>
    <w:p w:rsidR="00B71966" w:rsidRDefault="00B71966" w:rsidP="00B71966">
      <w:pPr>
        <w:shd w:val="clear" w:color="auto" w:fill="FFFFFF"/>
        <w:ind w:firstLine="567"/>
        <w:jc w:val="both"/>
        <w:rPr>
          <w:rFonts w:ascii="Times New Roman" w:hAnsi="Times New Roman"/>
        </w:rPr>
      </w:pPr>
      <w:r>
        <w:rPr>
          <w:rFonts w:ascii="Times New Roman" w:hAnsi="Times New Roman"/>
          <w:sz w:val="24"/>
          <w:szCs w:val="24"/>
        </w:rPr>
        <w:t>гепатит С:  визначення антитіл класу IgM до ядерного антигену вірусу гепатиту С, сумарних антитіл до вірусу гепатиту С в сироватці та плазмі крові, виявлення РНК вірусу гепатиту С (якісне та кількісне визначення), генотипу вірусу гепатиту С;</w:t>
      </w:r>
    </w:p>
    <w:p w:rsidR="00B71966" w:rsidRDefault="00B71966" w:rsidP="00B71966">
      <w:pPr>
        <w:shd w:val="clear" w:color="auto" w:fill="FFFFFF"/>
        <w:ind w:firstLine="567"/>
        <w:jc w:val="both"/>
        <w:rPr>
          <w:rFonts w:ascii="Times New Roman" w:hAnsi="Times New Roman"/>
        </w:rPr>
      </w:pPr>
      <w:r>
        <w:rPr>
          <w:rFonts w:ascii="Times New Roman" w:hAnsi="Times New Roman"/>
          <w:sz w:val="24"/>
          <w:szCs w:val="24"/>
        </w:rPr>
        <w:t>визначення сумарних антитіл до вірусу гепатиту А в сироватці та плазмі крові;</w:t>
      </w:r>
    </w:p>
    <w:p w:rsidR="00B71966" w:rsidRDefault="00B71966" w:rsidP="00B71966">
      <w:pPr>
        <w:shd w:val="clear" w:color="auto" w:fill="FFFFFF"/>
        <w:ind w:firstLine="567"/>
        <w:jc w:val="both"/>
        <w:rPr>
          <w:rFonts w:ascii="Times New Roman" w:hAnsi="Times New Roman"/>
        </w:rPr>
      </w:pPr>
      <w:r>
        <w:rPr>
          <w:rFonts w:ascii="Times New Roman" w:hAnsi="Times New Roman"/>
          <w:sz w:val="24"/>
          <w:szCs w:val="24"/>
        </w:rPr>
        <w:t>визначення сумарних антитіл до вірусу гепатиту Д в сироватці та плазмі крові;</w:t>
      </w:r>
    </w:p>
    <w:p w:rsidR="00B71966" w:rsidRDefault="00B71966" w:rsidP="00B71966">
      <w:pPr>
        <w:shd w:val="clear" w:color="auto" w:fill="FFFFFF"/>
        <w:ind w:firstLine="567"/>
        <w:jc w:val="both"/>
        <w:rPr>
          <w:rFonts w:ascii="Times New Roman" w:hAnsi="Times New Roman"/>
        </w:rPr>
      </w:pPr>
      <w:r>
        <w:rPr>
          <w:rFonts w:ascii="Times New Roman" w:hAnsi="Times New Roman"/>
          <w:sz w:val="24"/>
          <w:szCs w:val="24"/>
        </w:rPr>
        <w:t>визначення антитіл класу IgG до вірусу гепатиту Е в сироватці та плазмі крові;</w:t>
      </w:r>
    </w:p>
    <w:p w:rsidR="00B71966" w:rsidRDefault="00B71966" w:rsidP="00B71966">
      <w:pPr>
        <w:shd w:val="clear" w:color="auto" w:fill="FFFFFF"/>
        <w:ind w:firstLine="567"/>
        <w:jc w:val="both"/>
        <w:rPr>
          <w:rFonts w:ascii="Times New Roman" w:hAnsi="Times New Roman"/>
        </w:rPr>
      </w:pPr>
      <w:r>
        <w:rPr>
          <w:rFonts w:ascii="Times New Roman" w:hAnsi="Times New Roman"/>
          <w:sz w:val="24"/>
          <w:szCs w:val="24"/>
        </w:rPr>
        <w:t>визначення антитіл класу IgG до вірусу гепатиту G в сироватці та плазмі крові;</w:t>
      </w:r>
    </w:p>
    <w:p w:rsidR="00B71966" w:rsidRDefault="00B71966" w:rsidP="00B71966">
      <w:pPr>
        <w:shd w:val="clear" w:color="auto" w:fill="FFFFFF"/>
        <w:ind w:firstLine="567"/>
        <w:jc w:val="both"/>
        <w:rPr>
          <w:rFonts w:ascii="Times New Roman" w:hAnsi="Times New Roman"/>
        </w:rPr>
      </w:pPr>
      <w:r>
        <w:rPr>
          <w:rFonts w:ascii="Times New Roman" w:hAnsi="Times New Roman"/>
          <w:sz w:val="24"/>
          <w:szCs w:val="24"/>
        </w:rPr>
        <w:t>визначення антитіл класу IgG до TTV вірусу в сироватці та плазмі крові;</w:t>
      </w:r>
    </w:p>
    <w:p w:rsidR="00B71966" w:rsidRDefault="00B71966" w:rsidP="00B71966">
      <w:pPr>
        <w:shd w:val="clear" w:color="auto" w:fill="FFFFFF"/>
        <w:ind w:firstLine="567"/>
        <w:jc w:val="both"/>
        <w:rPr>
          <w:rFonts w:ascii="Times New Roman" w:hAnsi="Times New Roman"/>
        </w:rPr>
      </w:pPr>
      <w:r>
        <w:rPr>
          <w:rFonts w:ascii="Times New Roman" w:hAnsi="Times New Roman"/>
          <w:sz w:val="24"/>
          <w:szCs w:val="24"/>
        </w:rPr>
        <w:t>вірус простого герпесу 1 та 2 типу: визначення ДНК вірусу простого герпесу 1 та 2 типу в біологічному матеріалі: кров, ліквор, слина (якісне визначення), IgM та IgG до вірусу простого герпесу I, II-го типу вірусу (для вагітних та дітей);</w:t>
      </w:r>
    </w:p>
    <w:p w:rsidR="00B71966" w:rsidRDefault="00B71966" w:rsidP="00B71966">
      <w:pPr>
        <w:shd w:val="clear" w:color="auto" w:fill="FFFFFF"/>
        <w:ind w:firstLine="567"/>
        <w:jc w:val="both"/>
        <w:rPr>
          <w:rFonts w:ascii="Times New Roman" w:hAnsi="Times New Roman"/>
        </w:rPr>
      </w:pPr>
      <w:r>
        <w:rPr>
          <w:rFonts w:ascii="Times New Roman" w:hAnsi="Times New Roman"/>
          <w:sz w:val="24"/>
          <w:szCs w:val="24"/>
        </w:rPr>
        <w:t>вірус Varicella Zoster: визначення ДНК вірусу вітряної віспи (Varicella Zoster virus) в біологічному матеріалі: кров, ліквор (якісне визначення), антитіл класу IgM та IgG до вірусу Varicella Zoster (для вагітних та дітей);</w:t>
      </w:r>
    </w:p>
    <w:p w:rsidR="00B71966" w:rsidRDefault="00B71966" w:rsidP="00B71966">
      <w:pPr>
        <w:shd w:val="clear" w:color="auto" w:fill="FFFFFF"/>
        <w:ind w:firstLine="567"/>
        <w:jc w:val="both"/>
        <w:rPr>
          <w:rFonts w:ascii="Times New Roman" w:hAnsi="Times New Roman"/>
        </w:rPr>
      </w:pPr>
      <w:r>
        <w:rPr>
          <w:rFonts w:ascii="Times New Roman" w:hAnsi="Times New Roman"/>
          <w:sz w:val="24"/>
          <w:szCs w:val="24"/>
        </w:rPr>
        <w:t>цитомегаловірус людини: визначення ДНК цитомегаловірусу людини в біологічному матеріалі: кров, сеча, ліквор, слина (якісне визначення), в цільній крові (кількісне визначення), антитіл класу IgM та IgG до цитомегаловірусу людини (для вагітних та дітей);</w:t>
      </w:r>
    </w:p>
    <w:p w:rsidR="00B71966" w:rsidRDefault="00B71966" w:rsidP="00B71966">
      <w:pPr>
        <w:shd w:val="clear" w:color="auto" w:fill="FFFFFF"/>
        <w:ind w:firstLine="567"/>
        <w:jc w:val="both"/>
        <w:rPr>
          <w:rFonts w:ascii="Times New Roman" w:hAnsi="Times New Roman"/>
        </w:rPr>
      </w:pPr>
      <w:r>
        <w:rPr>
          <w:rFonts w:ascii="Times New Roman" w:hAnsi="Times New Roman"/>
          <w:sz w:val="24"/>
          <w:szCs w:val="24"/>
        </w:rPr>
        <w:t>вірус Епштейна-Барр: визначення ДНК вірусу Епштейна-Барр в біологічному матеріалі: кров, ліквор, слина (якісне визначення), в цільній крові (кількісне визначення), антитіл класу IgM та IgG до капсидного антигену вірусу Епштейна-Барр в сироватці крові (для вагітних та дітей);</w:t>
      </w:r>
    </w:p>
    <w:p w:rsidR="00B71966" w:rsidRDefault="00B71966" w:rsidP="00B71966">
      <w:pPr>
        <w:shd w:val="clear" w:color="auto" w:fill="FFFFFF"/>
        <w:ind w:firstLine="567"/>
        <w:jc w:val="both"/>
        <w:rPr>
          <w:rFonts w:ascii="Times New Roman" w:hAnsi="Times New Roman"/>
        </w:rPr>
      </w:pPr>
      <w:r>
        <w:rPr>
          <w:rFonts w:ascii="Times New Roman" w:hAnsi="Times New Roman"/>
          <w:sz w:val="24"/>
          <w:szCs w:val="24"/>
        </w:rPr>
        <w:lastRenderedPageBreak/>
        <w:t>парвовірус B19: визначення ДНК парвовірусу В19, (Parvovirus B19) в біологічному матеріалі, антитіл класу IgM та IgG, до Парвовірусу B 19 (для вагітних та дітей);</w:t>
      </w:r>
    </w:p>
    <w:p w:rsidR="00B71966" w:rsidRDefault="00B71966" w:rsidP="00B71966">
      <w:pPr>
        <w:shd w:val="clear" w:color="auto" w:fill="FFFFFF"/>
        <w:ind w:firstLine="567"/>
        <w:jc w:val="both"/>
        <w:rPr>
          <w:rFonts w:ascii="Times New Roman" w:hAnsi="Times New Roman"/>
        </w:rPr>
      </w:pPr>
      <w:r>
        <w:rPr>
          <w:rFonts w:ascii="Times New Roman" w:hAnsi="Times New Roman"/>
          <w:sz w:val="24"/>
          <w:szCs w:val="24"/>
        </w:rPr>
        <w:t>визначення ДНК вірусу герпесу людини 6 типу в біологічному матеріалі: кров, ліквор, слина, бронхоальвеолярний лаваж (якісне визначення) (для вагітних та дітей);</w:t>
      </w:r>
    </w:p>
    <w:p w:rsidR="00B71966" w:rsidRDefault="00B71966" w:rsidP="00B71966">
      <w:pPr>
        <w:shd w:val="clear" w:color="auto" w:fill="FFFFFF"/>
        <w:ind w:firstLine="567"/>
        <w:jc w:val="both"/>
        <w:rPr>
          <w:rFonts w:ascii="Times New Roman" w:hAnsi="Times New Roman"/>
        </w:rPr>
      </w:pPr>
      <w:r>
        <w:rPr>
          <w:rFonts w:ascii="Times New Roman" w:hAnsi="Times New Roman"/>
          <w:sz w:val="24"/>
          <w:szCs w:val="24"/>
        </w:rPr>
        <w:t>визначення ДНК вірусу герпесу людини 7 типу в біологічному матеріалі: кров, ліквор, слина (якісне визначення) (для вагітних та дітей);</w:t>
      </w:r>
    </w:p>
    <w:p w:rsidR="00B71966" w:rsidRDefault="00B71966" w:rsidP="00B71966">
      <w:pPr>
        <w:shd w:val="clear" w:color="auto" w:fill="FFFFFF"/>
        <w:ind w:firstLine="567"/>
        <w:jc w:val="both"/>
        <w:rPr>
          <w:rFonts w:ascii="Times New Roman" w:hAnsi="Times New Roman"/>
        </w:rPr>
      </w:pPr>
      <w:r>
        <w:rPr>
          <w:rFonts w:ascii="Times New Roman" w:hAnsi="Times New Roman"/>
          <w:sz w:val="24"/>
          <w:szCs w:val="24"/>
        </w:rPr>
        <w:t>визначення РНК респіраторно-синцитіального вірусу (Human Respiratory Sincitial virus) в біологічному матеріалі (для вагітних та дітей);</w:t>
      </w:r>
    </w:p>
    <w:p w:rsidR="00B71966" w:rsidRDefault="00B71966" w:rsidP="00B71966">
      <w:pPr>
        <w:shd w:val="clear" w:color="auto" w:fill="FFFFFF"/>
        <w:ind w:firstLine="567"/>
        <w:jc w:val="both"/>
        <w:rPr>
          <w:rFonts w:ascii="Times New Roman" w:hAnsi="Times New Roman"/>
        </w:rPr>
      </w:pPr>
      <w:r>
        <w:rPr>
          <w:rFonts w:ascii="Times New Roman" w:hAnsi="Times New Roman"/>
          <w:sz w:val="24"/>
          <w:szCs w:val="24"/>
        </w:rPr>
        <w:t>визначення ДНК аденовірусу (Human Adenovirus) в біологічному матеріалі (для вагітних та дітей);</w:t>
      </w:r>
    </w:p>
    <w:p w:rsidR="00B71966" w:rsidRDefault="00B71966" w:rsidP="00B71966">
      <w:pPr>
        <w:shd w:val="clear" w:color="auto" w:fill="FFFFFF"/>
        <w:ind w:firstLine="567"/>
        <w:jc w:val="both"/>
        <w:rPr>
          <w:rFonts w:ascii="Times New Roman" w:hAnsi="Times New Roman"/>
        </w:rPr>
      </w:pPr>
      <w:r>
        <w:rPr>
          <w:rFonts w:ascii="Times New Roman" w:hAnsi="Times New Roman"/>
          <w:sz w:val="24"/>
          <w:szCs w:val="24"/>
        </w:rPr>
        <w:t>визначення РНК коронавірусу SARS-CoV-2 в біологічному матеріалі;</w:t>
      </w:r>
    </w:p>
    <w:p w:rsidR="00B71966" w:rsidRDefault="00B71966" w:rsidP="00B71966">
      <w:pPr>
        <w:shd w:val="clear" w:color="auto" w:fill="FFFFFF"/>
        <w:ind w:firstLine="567"/>
        <w:jc w:val="both"/>
        <w:rPr>
          <w:rFonts w:ascii="Times New Roman" w:hAnsi="Times New Roman"/>
        </w:rPr>
      </w:pPr>
      <w:r>
        <w:rPr>
          <w:rFonts w:ascii="Times New Roman" w:hAnsi="Times New Roman"/>
          <w:sz w:val="24"/>
          <w:szCs w:val="24"/>
        </w:rPr>
        <w:t>SARS-CoV-2 8: визначення рівня сумарних антитіл, антитіл класу IgG, IgМ або IgА до S-білку вірусу SARS-CoV-2 в сироватці крові;</w:t>
      </w:r>
    </w:p>
    <w:p w:rsidR="00B71966" w:rsidRDefault="00B71966" w:rsidP="00B71966">
      <w:pPr>
        <w:shd w:val="clear" w:color="auto" w:fill="FFFFFF"/>
        <w:ind w:firstLine="567"/>
        <w:jc w:val="both"/>
        <w:rPr>
          <w:rFonts w:ascii="Times New Roman" w:hAnsi="Times New Roman"/>
        </w:rPr>
      </w:pPr>
      <w:r>
        <w:rPr>
          <w:rFonts w:ascii="Times New Roman" w:hAnsi="Times New Roman"/>
          <w:sz w:val="24"/>
          <w:szCs w:val="24"/>
        </w:rPr>
        <w:t>визначення РНК риновірусу (Human Rhinovirus) в біологічному матеріалі (для вагітних та дітей);</w:t>
      </w:r>
    </w:p>
    <w:p w:rsidR="00B71966" w:rsidRDefault="00B71966" w:rsidP="00B71966">
      <w:pPr>
        <w:shd w:val="clear" w:color="auto" w:fill="FFFFFF"/>
        <w:ind w:firstLine="567"/>
        <w:jc w:val="both"/>
        <w:rPr>
          <w:rFonts w:ascii="Times New Roman" w:hAnsi="Times New Roman"/>
        </w:rPr>
      </w:pPr>
      <w:r>
        <w:rPr>
          <w:rFonts w:ascii="Times New Roman" w:hAnsi="Times New Roman"/>
          <w:sz w:val="24"/>
          <w:szCs w:val="24"/>
        </w:rPr>
        <w:t>визначення ДНК поліомавірусів: JC вірусу (JC virus) + ВК вірусу (ВК virus)в біологічному матеріалі (для вагітних та дітей);</w:t>
      </w:r>
    </w:p>
    <w:p w:rsidR="00B71966" w:rsidRDefault="00B71966" w:rsidP="00B71966">
      <w:pPr>
        <w:shd w:val="clear" w:color="auto" w:fill="FFFFFF"/>
        <w:ind w:firstLine="567"/>
        <w:jc w:val="both"/>
        <w:rPr>
          <w:rFonts w:ascii="Times New Roman" w:hAnsi="Times New Roman"/>
        </w:rPr>
      </w:pPr>
      <w:r>
        <w:rPr>
          <w:rFonts w:ascii="Times New Roman" w:hAnsi="Times New Roman"/>
          <w:sz w:val="24"/>
          <w:szCs w:val="24"/>
        </w:rPr>
        <w:t>визначення РНК ротавірусу (Rotavirus) в біологічному матеріалі (для вагітних та дітей);</w:t>
      </w:r>
    </w:p>
    <w:p w:rsidR="00B71966" w:rsidRDefault="00B71966" w:rsidP="00B71966">
      <w:pPr>
        <w:shd w:val="clear" w:color="auto" w:fill="FFFFFF"/>
        <w:ind w:firstLine="567"/>
        <w:jc w:val="both"/>
        <w:rPr>
          <w:rFonts w:ascii="Times New Roman" w:hAnsi="Times New Roman"/>
        </w:rPr>
      </w:pPr>
      <w:r>
        <w:rPr>
          <w:rFonts w:ascii="Times New Roman" w:hAnsi="Times New Roman"/>
          <w:sz w:val="24"/>
          <w:szCs w:val="24"/>
        </w:rPr>
        <w:t>визначення РНК астровірусу (Astrovirus) в біологічному матеріалі (для вагітних та дітей);</w:t>
      </w:r>
    </w:p>
    <w:p w:rsidR="00B71966" w:rsidRDefault="00B71966" w:rsidP="00B71966">
      <w:pPr>
        <w:shd w:val="clear" w:color="auto" w:fill="FFFFFF"/>
        <w:ind w:firstLine="567"/>
        <w:jc w:val="both"/>
        <w:rPr>
          <w:rFonts w:ascii="Times New Roman" w:hAnsi="Times New Roman"/>
        </w:rPr>
      </w:pPr>
      <w:r>
        <w:rPr>
          <w:rFonts w:ascii="Times New Roman" w:hAnsi="Times New Roman"/>
          <w:sz w:val="24"/>
          <w:szCs w:val="24"/>
        </w:rPr>
        <w:t>визначення РНК норовірусу (Norovirus) в біологічному матеріалі (для вагітних та дітей);</w:t>
      </w:r>
    </w:p>
    <w:p w:rsidR="00B71966" w:rsidRDefault="00B71966" w:rsidP="00B71966">
      <w:pPr>
        <w:shd w:val="clear" w:color="auto" w:fill="FFFFFF"/>
        <w:ind w:firstLine="567"/>
        <w:jc w:val="both"/>
        <w:rPr>
          <w:rFonts w:ascii="Times New Roman" w:hAnsi="Times New Roman"/>
        </w:rPr>
      </w:pPr>
      <w:r>
        <w:rPr>
          <w:rFonts w:ascii="Times New Roman" w:hAnsi="Times New Roman"/>
          <w:sz w:val="24"/>
          <w:szCs w:val="24"/>
        </w:rPr>
        <w:t>визначення антитіл класу IgM та IgG до Toxoplasma gondii, Chlamydia trachomatis, Chlamydia pneumoniae Mycoplasma pneumoniae, краснухи в сироватці крові (для вагітних та дітей);</w:t>
      </w:r>
    </w:p>
    <w:p w:rsidR="00B71966" w:rsidRDefault="00B71966" w:rsidP="00B71966">
      <w:pPr>
        <w:shd w:val="clear" w:color="auto" w:fill="FFFFFF"/>
        <w:ind w:firstLine="567"/>
        <w:jc w:val="both"/>
        <w:rPr>
          <w:rFonts w:ascii="Times New Roman" w:hAnsi="Times New Roman"/>
        </w:rPr>
      </w:pPr>
      <w:r>
        <w:rPr>
          <w:rFonts w:ascii="Times New Roman" w:hAnsi="Times New Roman"/>
          <w:sz w:val="24"/>
          <w:szCs w:val="24"/>
        </w:rPr>
        <w:t>визначення сумарних антитіл класів IgА, IgМ, IgG до Treponema pallidum в сироватці крові методом ІФА або електрохемілюмінесцентним методом в сироватці та плазмі крові;</w:t>
      </w:r>
    </w:p>
    <w:p w:rsidR="00B71966" w:rsidRDefault="00B71966" w:rsidP="00B71966">
      <w:pPr>
        <w:shd w:val="clear" w:color="auto" w:fill="FFFFFF"/>
        <w:ind w:firstLine="567"/>
        <w:jc w:val="both"/>
        <w:rPr>
          <w:rFonts w:ascii="Times New Roman" w:hAnsi="Times New Roman"/>
        </w:rPr>
      </w:pPr>
      <w:r>
        <w:rPr>
          <w:rFonts w:ascii="Times New Roman" w:hAnsi="Times New Roman"/>
          <w:sz w:val="24"/>
          <w:szCs w:val="24"/>
        </w:rPr>
        <w:t>визначення асоційованих із сифілісом реагінових антитіл (реакція мікропреципітації);</w:t>
      </w:r>
    </w:p>
    <w:p w:rsidR="00B71966" w:rsidRDefault="00B71966" w:rsidP="00B71966">
      <w:pPr>
        <w:shd w:val="clear" w:color="auto" w:fill="FFFFFF"/>
        <w:ind w:firstLine="567"/>
        <w:jc w:val="both"/>
        <w:rPr>
          <w:rFonts w:ascii="Times New Roman" w:hAnsi="Times New Roman"/>
        </w:rPr>
      </w:pPr>
      <w:r>
        <w:rPr>
          <w:rFonts w:ascii="Times New Roman" w:hAnsi="Times New Roman"/>
          <w:sz w:val="14"/>
          <w:szCs w:val="14"/>
        </w:rPr>
        <w:t xml:space="preserve"> </w:t>
      </w:r>
      <w:r>
        <w:rPr>
          <w:rFonts w:ascii="Times New Roman" w:hAnsi="Times New Roman"/>
          <w:sz w:val="24"/>
          <w:szCs w:val="24"/>
        </w:rPr>
        <w:t>визначення антитіл класу IgА або IgG до Helicobacter pylori в сироватці крові;</w:t>
      </w:r>
    </w:p>
    <w:p w:rsidR="00B71966" w:rsidRDefault="00B71966" w:rsidP="00B71966">
      <w:pPr>
        <w:shd w:val="clear" w:color="auto" w:fill="FFFFFF"/>
        <w:ind w:firstLine="567"/>
        <w:jc w:val="both"/>
        <w:rPr>
          <w:rFonts w:ascii="Times New Roman" w:hAnsi="Times New Roman"/>
        </w:rPr>
      </w:pPr>
      <w:r>
        <w:rPr>
          <w:rFonts w:ascii="Times New Roman" w:hAnsi="Times New Roman"/>
          <w:sz w:val="24"/>
          <w:szCs w:val="24"/>
        </w:rPr>
        <w:t>визначення антитіл класу IgМ або IgG до Borrelia burgdorferi (хвороба Лайма) в сироватці крові;</w:t>
      </w:r>
    </w:p>
    <w:p w:rsidR="00B71966" w:rsidRDefault="00B71966" w:rsidP="00B71966">
      <w:pPr>
        <w:shd w:val="clear" w:color="auto" w:fill="FFFFFF"/>
        <w:ind w:firstLine="567"/>
        <w:jc w:val="both"/>
        <w:rPr>
          <w:rFonts w:ascii="Times New Roman" w:hAnsi="Times New Roman"/>
        </w:rPr>
      </w:pPr>
      <w:r>
        <w:rPr>
          <w:rFonts w:ascii="Times New Roman" w:hAnsi="Times New Roman"/>
          <w:sz w:val="24"/>
          <w:szCs w:val="24"/>
        </w:rPr>
        <w:t>визначення сумарних антитіл класів IgА, IgМ, IgG до антигенів лямблій (Giardia lamblia) в сироватці крові;</w:t>
      </w:r>
    </w:p>
    <w:p w:rsidR="00B71966" w:rsidRDefault="00B71966" w:rsidP="00B71966">
      <w:pPr>
        <w:shd w:val="clear" w:color="auto" w:fill="FFFFFF"/>
        <w:ind w:firstLine="567"/>
        <w:jc w:val="both"/>
        <w:rPr>
          <w:rFonts w:ascii="Times New Roman" w:hAnsi="Times New Roman"/>
        </w:rPr>
      </w:pPr>
      <w:r>
        <w:rPr>
          <w:rFonts w:ascii="Times New Roman" w:hAnsi="Times New Roman"/>
          <w:sz w:val="24"/>
          <w:szCs w:val="24"/>
        </w:rPr>
        <w:t>визначення антитіл класу IgG до антигену аскариди (Ascaris lumbricoides), ехінококку (Echinococcus granulosus), токсокари (Toxocara canis), трихінелли (Trichinella spiralis) в сироватці крові;</w:t>
      </w:r>
    </w:p>
    <w:p w:rsidR="00B71966" w:rsidRDefault="00B71966" w:rsidP="00B71966">
      <w:pPr>
        <w:shd w:val="clear" w:color="auto" w:fill="FFFFFF"/>
        <w:ind w:firstLine="567"/>
        <w:jc w:val="both"/>
        <w:rPr>
          <w:rFonts w:ascii="Times New Roman" w:hAnsi="Times New Roman"/>
        </w:rPr>
      </w:pPr>
      <w:r>
        <w:rPr>
          <w:rFonts w:ascii="Times New Roman" w:hAnsi="Times New Roman"/>
          <w:sz w:val="24"/>
          <w:szCs w:val="24"/>
        </w:rPr>
        <w:t>тест клітинно-опосередкованої імунної відповіді в крові для виявлення латентного туберкульозу за допомогою аналізу вивільнення гамма-інтерферону (IGRA);</w:t>
      </w:r>
    </w:p>
    <w:p w:rsidR="00B71966" w:rsidRDefault="00B71966" w:rsidP="00B71966">
      <w:pPr>
        <w:shd w:val="clear" w:color="auto" w:fill="FFFFFF"/>
        <w:ind w:firstLine="567"/>
        <w:jc w:val="both"/>
        <w:rPr>
          <w:rFonts w:ascii="Times New Roman" w:hAnsi="Times New Roman"/>
        </w:rPr>
      </w:pPr>
      <w:r>
        <w:rPr>
          <w:rFonts w:ascii="Times New Roman" w:hAnsi="Times New Roman"/>
          <w:sz w:val="24"/>
          <w:szCs w:val="24"/>
        </w:rPr>
        <w:t>визначення ДНК Toxoplasma gondii в крові (якісне визначення).</w:t>
      </w:r>
    </w:p>
    <w:p w:rsidR="00B71966" w:rsidRDefault="00B71966" w:rsidP="00B71966">
      <w:pPr>
        <w:shd w:val="clear" w:color="auto" w:fill="FFFFFF"/>
        <w:spacing w:before="240"/>
        <w:ind w:firstLine="567"/>
        <w:jc w:val="both"/>
        <w:rPr>
          <w:rFonts w:ascii="Times New Roman" w:hAnsi="Times New Roman"/>
          <w:b/>
          <w:sz w:val="24"/>
          <w:szCs w:val="24"/>
        </w:rPr>
      </w:pPr>
      <w:r>
        <w:rPr>
          <w:rFonts w:ascii="Times New Roman" w:hAnsi="Times New Roman"/>
          <w:b/>
          <w:sz w:val="24"/>
          <w:szCs w:val="24"/>
        </w:rPr>
        <w:t xml:space="preserve">4. </w:t>
      </w:r>
      <w:r>
        <w:rPr>
          <w:rFonts w:ascii="Times New Roman" w:hAnsi="Times New Roman"/>
          <w:b/>
          <w:i/>
          <w:sz w:val="24"/>
          <w:szCs w:val="24"/>
        </w:rPr>
        <w:t>Клас «Імунологія»</w:t>
      </w:r>
      <w:r>
        <w:rPr>
          <w:rFonts w:ascii="Times New Roman" w:hAnsi="Times New Roman"/>
          <w:b/>
          <w:sz w:val="24"/>
          <w:szCs w:val="24"/>
        </w:rPr>
        <w:t xml:space="preserve"> - проведення імунологічних досліджень:</w:t>
      </w:r>
    </w:p>
    <w:p w:rsidR="00B71966" w:rsidRPr="00495841" w:rsidRDefault="00B71966" w:rsidP="00B71966">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визначення інтерлейкіну-6 в сироватці крові;</w:t>
      </w:r>
    </w:p>
    <w:p w:rsidR="00B71966" w:rsidRPr="00495841" w:rsidRDefault="00B71966" w:rsidP="00B71966">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визначення відносної кількості лімфоцитів (CD45+/CD14-) в цільній крові;</w:t>
      </w:r>
    </w:p>
    <w:p w:rsidR="00B71966" w:rsidRPr="00495841" w:rsidRDefault="00B71966" w:rsidP="00B71966">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визначення субпопуляцій лімфоцитів в цільній крові за допомогою моноклональних антитіл;</w:t>
      </w:r>
    </w:p>
    <w:p w:rsidR="00B71966" w:rsidRPr="00495841" w:rsidRDefault="00B71966" w:rsidP="00B71966">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Т-лімфоцити (визначення загальної кількості Т-лімфоцитів (CD45+/CD3+ ), % активованих Т-лімфоцитів (CD3+HLA-DR+CD25+CD45+), ab-Т-клітин (CD45+CD3+TcRab+TcRγδ-), γδ-Т-клітин (CD45+CD3+TcRab-TcRγδ+), T-NK-клітин цитолітичних (CD16+CD56+CD3+CD45+), регуляторних Т-клітин (CD45+CD4+CD25brightCD127neg), T-клітин пам’яті (CD45+CD4+CD45RA-CD45RO+), Т-хелперів (CD3+CD4+CD8-CD45+), Т-хелперів наївних  (CD45+CD4+CD45RA+CD45RO-), Т-</w:t>
      </w:r>
      <w:r w:rsidRPr="00495841">
        <w:rPr>
          <w:rFonts w:ascii="Times New Roman" w:hAnsi="Times New Roman"/>
          <w:sz w:val="24"/>
          <w:szCs w:val="24"/>
        </w:rPr>
        <w:lastRenderedPageBreak/>
        <w:t>хелперів з ранньою активацією  (CD45+CD4+CD25+), Т-хелперів з пізньою активацією  (CD45+CD4+HLA-DR+), Т-цитотоксичних лімфоцитів (CD3+CD4-CD8+CD45+), Т-цитотоксичних лімфоцитів активованих (CD3+HLA-DR+CD8+CD45+), індекс співвідношення (Т-хелпери/Т-цитотоксичні лімфоцити), рецептори  Т-лімфоцитів до інтерлейкіну 2 в цільній крові;</w:t>
      </w:r>
    </w:p>
    <w:p w:rsidR="00B71966" w:rsidRPr="00495841" w:rsidRDefault="00B71966" w:rsidP="00B71966">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В-лімфоцити: визначення загальної кількості, В-лімфоцитів (CD45+CD19+), В1-клітин (аутореактивних) (CD45+CD19+CD5+), В2-клітин (наївних).(CD45+CD19+CD5-CD27-), В-клітин пам’яті.(CD45+CD19+CD5-CD27+), кількість загальних NK-клітин (CD45+CD3-CD16+ CD56+), В-клітинного рецептору, експресії IgD в цільній крові, експресії IgM в цільній крові;</w:t>
      </w:r>
    </w:p>
    <w:p w:rsidR="00B71966" w:rsidRPr="00495841" w:rsidRDefault="00B71966" w:rsidP="00B71966">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NK-клітини: визначення NK-клітин цитолітичних (CD45+CD3-CD16brightCD56dim),  NK-клітин цитокінпродукуючих (CD45+CD3-CD16dim-to-negCD56bright), маркеру Fas-індукованого апоптозу (CD95) в цільній крові;</w:t>
      </w:r>
    </w:p>
    <w:p w:rsidR="00B71966" w:rsidRPr="00495841" w:rsidRDefault="00B71966" w:rsidP="00B71966">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ідентифікація нейтрофілів (гранулоцитів): визначення диференційних антигенів, індексу (CD45+CD64+) на моноцитах та нейтрофілах, кількості активованих моноцитів (CD45+CD14+HLA-DR+), поглинальної активності нейтрофілів (BURST тест) в цільній крові;</w:t>
      </w:r>
    </w:p>
    <w:p w:rsidR="00B71966" w:rsidRPr="00495841" w:rsidRDefault="00B71966" w:rsidP="00B71966">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кількісне визначення загального імуноглобуліну А, G, М, D, Е, будь-яким методом, у сироватці, сечі чи іншій рідині організму;</w:t>
      </w:r>
    </w:p>
    <w:p w:rsidR="00B71966" w:rsidRPr="00495841" w:rsidRDefault="00B71966" w:rsidP="00B71966">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визначення поверхневого та цитоплазматичного IgM на клітинах біологічного матеріалу за допомогою моноклональних антитіл методом проточної цитометрії;</w:t>
      </w:r>
    </w:p>
    <w:p w:rsidR="00B71966" w:rsidRPr="00495841" w:rsidRDefault="00B71966" w:rsidP="00B71966">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 xml:space="preserve">визначення Т-клітинного рецептору для антигену (TCR a/b) на клітинах біологічного матеріалу за допомогою моноклональних антитіл методом проточної цитометрії; </w:t>
      </w:r>
    </w:p>
    <w:p w:rsidR="00B71966" w:rsidRPr="00495841" w:rsidRDefault="00B71966" w:rsidP="00B71966">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визначення Т-клітинного рецептору для антигену (TCR gamma/delta) на клітинах біологічного матеріалу за допомогою моноклональних антитіл методом проточної цитометрії;</w:t>
      </w:r>
    </w:p>
    <w:p w:rsidR="00B71966" w:rsidRPr="00495841" w:rsidRDefault="00B71966" w:rsidP="00B71966">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виявлення специфічних антитіл імуноглобуліну Е до одного або кількох потенційних алергенів;</w:t>
      </w:r>
    </w:p>
    <w:p w:rsidR="00B71966" w:rsidRPr="00495841" w:rsidRDefault="00B71966" w:rsidP="00B71966">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кількісне визначення загального гемолітичного комплементу;</w:t>
      </w:r>
    </w:p>
    <w:p w:rsidR="00B71966" w:rsidRPr="00495841" w:rsidRDefault="00B71966" w:rsidP="00B71966">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 xml:space="preserve">кількісне визначення компонентів комплементу С3 </w:t>
      </w:r>
      <w:r w:rsidRPr="00495841">
        <w:rPr>
          <w:rFonts w:ascii="Times New Roman" w:hAnsi="Times New Roman"/>
          <w:sz w:val="16"/>
          <w:szCs w:val="16"/>
        </w:rPr>
        <w:t xml:space="preserve"> </w:t>
      </w:r>
      <w:r w:rsidRPr="00495841">
        <w:rPr>
          <w:rFonts w:ascii="Times New Roman" w:hAnsi="Times New Roman"/>
          <w:sz w:val="24"/>
          <w:szCs w:val="24"/>
        </w:rPr>
        <w:t>і С4;</w:t>
      </w:r>
    </w:p>
    <w:p w:rsidR="00B71966" w:rsidRPr="00495841" w:rsidRDefault="00B71966" w:rsidP="00B71966">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кількісне визначення еозинофільного катіонного білка</w:t>
      </w:r>
      <w:r w:rsidRPr="00495841">
        <w:rPr>
          <w:rFonts w:ascii="Times New Roman" w:hAnsi="Times New Roman"/>
          <w:sz w:val="16"/>
          <w:szCs w:val="16"/>
        </w:rPr>
        <w:t xml:space="preserve"> </w:t>
      </w:r>
      <w:r w:rsidRPr="00495841">
        <w:rPr>
          <w:rFonts w:ascii="Times New Roman" w:hAnsi="Times New Roman"/>
          <w:sz w:val="24"/>
          <w:szCs w:val="24"/>
        </w:rPr>
        <w:t>в сироватці або плазмі, максимум 3 аналізів за 12 місяців, для моніторингу відповіді на терапію астми, що лікується кортикостероїдами, у дитини віком до 12 років;</w:t>
      </w:r>
    </w:p>
    <w:p w:rsidR="00B71966" w:rsidRPr="00495841" w:rsidRDefault="00B71966" w:rsidP="00B71966">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антинуклеарні антитіла — виявлення в сироватці або інших рідинах організму, включаючи кількісне визначення, якщо потрібно;</w:t>
      </w:r>
    </w:p>
    <w:p w:rsidR="00B71966" w:rsidRPr="00495841" w:rsidRDefault="00B71966" w:rsidP="00B71966">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визначення аутоімунних антитіл класу IgG до дволанцюгової ДНК</w:t>
      </w:r>
      <w:r w:rsidRPr="00495841">
        <w:rPr>
          <w:rFonts w:ascii="Times New Roman" w:hAnsi="Times New Roman"/>
          <w:sz w:val="16"/>
          <w:szCs w:val="16"/>
        </w:rPr>
        <w:t xml:space="preserve"> </w:t>
      </w:r>
      <w:r w:rsidRPr="00495841">
        <w:rPr>
          <w:rFonts w:ascii="Times New Roman" w:hAnsi="Times New Roman"/>
          <w:sz w:val="24"/>
          <w:szCs w:val="24"/>
        </w:rPr>
        <w:t>(dsDNA-NcX) в сироватці крові;</w:t>
      </w:r>
    </w:p>
    <w:p w:rsidR="00B71966" w:rsidRPr="00495841" w:rsidRDefault="00B71966" w:rsidP="00B71966">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ревматоїдний фактор — виявлення будь-яким методом</w:t>
      </w:r>
      <w:r w:rsidRPr="00495841">
        <w:rPr>
          <w:rFonts w:ascii="Times New Roman" w:hAnsi="Times New Roman"/>
          <w:sz w:val="16"/>
          <w:szCs w:val="16"/>
        </w:rPr>
        <w:t xml:space="preserve"> </w:t>
      </w:r>
      <w:r w:rsidRPr="00495841">
        <w:rPr>
          <w:rFonts w:ascii="Times New Roman" w:hAnsi="Times New Roman"/>
          <w:sz w:val="24"/>
          <w:szCs w:val="24"/>
        </w:rPr>
        <w:t>у сироватці крові чи інших рідинах організму, включаючи кількісне визначення;</w:t>
      </w:r>
    </w:p>
    <w:p w:rsidR="00B71966" w:rsidRPr="00495841" w:rsidRDefault="00B71966" w:rsidP="00B71966">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антитіла до тканинних антигенів;</w:t>
      </w:r>
    </w:p>
    <w:p w:rsidR="00B71966" w:rsidRPr="00495841" w:rsidRDefault="00B71966" w:rsidP="00B71966">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дослідження рецидивуючої інфекції шляхом якісної оцінки на наявність дефектів окислювальних шляхів у нейтрофілах за допомогою тесту відновлення нітросинього тетразолію (НСТ-тест);</w:t>
      </w:r>
    </w:p>
    <w:p w:rsidR="00B71966" w:rsidRPr="00495841" w:rsidRDefault="00B71966" w:rsidP="00B71966">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визначення людських лейкоцитарних диференційних поверхневих та цитоплазматичних антигенів (CD) за допомогою моноклональних антитіл методом проточної цитометрії в біологічному матеріалі: CD1а, CD2, поверхневого антигену CD3; цитоплазматичного антигену CD3, CD22, CD75а, CD79а,  поверхнавих CD4, CD5, CD7, CD8, CD9, CD10, CD11а, CD11b, CD11с, CD13, CD14, CD15, CD16, CD19, 20 CD22, CD24, CD25, CD27, CD28, CD30, CD31, CD33, CD34, CD38, CD41, CD42, CD42а, CD42b, CD45RA, CD45, CD55, CD56, CD58, CD59, CD61, CD64, CD65, CD81, CD95, CD99, CD117, CD123, CD235a, CD371, CD NG2;</w:t>
      </w:r>
    </w:p>
    <w:p w:rsidR="00B71966" w:rsidRPr="00495841" w:rsidRDefault="00B71966" w:rsidP="00B71966">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визначення HLA-DR-антигену;</w:t>
      </w:r>
    </w:p>
    <w:p w:rsidR="00B71966" w:rsidRPr="00495841" w:rsidRDefault="00B71966" w:rsidP="00B71966">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визначення мієлопероксидази (MPO), дезоксинуклеотидилтрансферази (TdT) в клітинах біологічного матеріалу за допомогою моноклональних антитіл методом проточної цитометрії;</w:t>
      </w:r>
    </w:p>
    <w:p w:rsidR="00B71966" w:rsidRPr="00495841" w:rsidRDefault="00B71966" w:rsidP="00B71966">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антитіла до кардіоліпіну або бета 2 глікопротеїну I — виявлення, включаючи кількісне визначення;</w:t>
      </w:r>
    </w:p>
    <w:p w:rsidR="00B71966" w:rsidRPr="00495841" w:rsidRDefault="00B71966" w:rsidP="00B71966">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визначення аутоімунних антитіл класу IgG до мітохондріальних антигенів в сироватці крові;</w:t>
      </w:r>
    </w:p>
    <w:p w:rsidR="00B71966" w:rsidRPr="00495841" w:rsidRDefault="00B71966" w:rsidP="00B71966">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lastRenderedPageBreak/>
        <w:t>визначення аутоімунних антитіл класу IgG до ядерних та цитоплазматичних антигенів в сироватці крові (рибосомальні Р-білки, nRNP/Sm, Sm, SS-A, SS-B, Ro-52, Scl-70, Jo-1, PCNA, PM-Scl, dsDNA, гістони та центромери);</w:t>
      </w:r>
    </w:p>
    <w:p w:rsidR="00B71966" w:rsidRPr="00495841" w:rsidRDefault="00B71966" w:rsidP="00B71966">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визначення аутоімунних антитіл класу IgG до цитоплазматичних структур нейтрофілів в сироватці крові (протеїназа-3, лактоферрин, еластаза);</w:t>
      </w:r>
    </w:p>
    <w:p w:rsidR="00B71966" w:rsidRPr="00495841" w:rsidRDefault="00B71966" w:rsidP="00B71966">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визначення аутоімунних антитіл класу IgG до циклічного цитрулін-вмісткого пептиду (CCP) в сироватці крові;</w:t>
      </w:r>
    </w:p>
    <w:p w:rsidR="00B71966" w:rsidRPr="00495841" w:rsidRDefault="00B71966" w:rsidP="00B71966">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визначення аутоімунних антитіл класу IgG до цитрулінового виментину (Sa-антигену) в сироватці крові;</w:t>
      </w:r>
    </w:p>
    <w:p w:rsidR="00B71966" w:rsidRPr="00495841" w:rsidRDefault="00B71966" w:rsidP="00B71966">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визначення аутоімунних антитіл класу IgG до мієлопероксидази (МПО) в сироватці крові;</w:t>
      </w:r>
    </w:p>
    <w:p w:rsidR="00B71966" w:rsidRPr="00495841" w:rsidRDefault="00B71966" w:rsidP="00B71966">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виявлення специфічних антитіл IgG до одного або кількох алергенів респіраторних захворювань;</w:t>
      </w:r>
    </w:p>
    <w:p w:rsidR="00B71966" w:rsidRPr="00495841" w:rsidRDefault="00B71966" w:rsidP="00B71966">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легкі ланцюги імуноглобулінів типу каппа;</w:t>
      </w:r>
    </w:p>
    <w:p w:rsidR="00B71966" w:rsidRPr="00495841" w:rsidRDefault="00B71966" w:rsidP="00B71966">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14"/>
          <w:szCs w:val="14"/>
        </w:rPr>
        <w:t xml:space="preserve"> </w:t>
      </w:r>
      <w:r w:rsidRPr="00495841">
        <w:rPr>
          <w:rFonts w:ascii="Times New Roman" w:hAnsi="Times New Roman"/>
          <w:sz w:val="24"/>
          <w:szCs w:val="24"/>
        </w:rPr>
        <w:t>легкі ланцюги імуноглобулінів типу лямбда;</w:t>
      </w:r>
    </w:p>
    <w:p w:rsidR="00B71966" w:rsidRPr="00495841" w:rsidRDefault="00B71966" w:rsidP="00B71966">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визначення мінімальної залишкової хвороби (MRD) за допомогою моноклональних антитіл на проточному цитометрі;</w:t>
      </w:r>
    </w:p>
    <w:p w:rsidR="00B71966" w:rsidRPr="00495841" w:rsidRDefault="00B71966" w:rsidP="00B71966">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імуноцитологічне дослідження клітин кісткового мозку, спинномозкової рідини, клітин ексудатів, транссудатів, анаплазованих клітин фрагментів пухлин за допомогою моноклональних антитіл на проточному цитометрі, зокрема вмісту гемопоетичних стовбурових клітин ( CD34+) із супутніми популяціями Т- лімфоцитів та натуральних кілерів (CD45, CD3, CD16, CD56);</w:t>
      </w:r>
    </w:p>
    <w:p w:rsidR="00B71966" w:rsidRPr="00495841" w:rsidRDefault="00B71966" w:rsidP="00B71966">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імуноцитологічне дослідження фагоцитарної активності нейтрофілів в  периферичній крові за допомогою моноклональних антитіл на проточному цитометрі;</w:t>
      </w:r>
    </w:p>
    <w:p w:rsidR="00B71966" w:rsidRPr="00495841" w:rsidRDefault="00B71966" w:rsidP="00B71966">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визначення ДНК-індексу пухлиних клітин периферичної крові/кісткового мозку методом проточної цитометрії;</w:t>
      </w:r>
    </w:p>
    <w:p w:rsidR="00B71966" w:rsidRPr="00495841" w:rsidRDefault="00B71966" w:rsidP="00B71966">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визначення клітин з GPI-недостатністю в периферичній крові методом проточної цитометрії;</w:t>
      </w:r>
    </w:p>
    <w:p w:rsidR="00B71966" w:rsidRPr="00495841" w:rsidRDefault="00B71966" w:rsidP="00B71966">
      <w:pPr>
        <w:shd w:val="clear" w:color="auto" w:fill="FFFFFF"/>
        <w:spacing w:line="240" w:lineRule="auto"/>
        <w:ind w:firstLine="567"/>
        <w:jc w:val="both"/>
        <w:rPr>
          <w:rFonts w:ascii="Times New Roman" w:hAnsi="Times New Roman"/>
          <w:sz w:val="24"/>
          <w:szCs w:val="24"/>
        </w:rPr>
      </w:pPr>
      <w:r w:rsidRPr="00495841">
        <w:rPr>
          <w:rFonts w:ascii="Times New Roman" w:hAnsi="Times New Roman"/>
          <w:sz w:val="24"/>
          <w:szCs w:val="24"/>
        </w:rPr>
        <w:t>антитіла до ендомізію та  до тканинної трансглутамінази (для дітей);</w:t>
      </w:r>
    </w:p>
    <w:p w:rsidR="00B71966" w:rsidRPr="00495841" w:rsidRDefault="00B71966" w:rsidP="00B71966">
      <w:pPr>
        <w:shd w:val="clear" w:color="auto" w:fill="FFFFFF"/>
        <w:spacing w:line="240" w:lineRule="auto"/>
        <w:ind w:firstLine="567"/>
        <w:jc w:val="both"/>
        <w:rPr>
          <w:rFonts w:ascii="Times New Roman" w:hAnsi="Times New Roman"/>
          <w:sz w:val="24"/>
          <w:szCs w:val="24"/>
          <w:highlight w:val="white"/>
        </w:rPr>
      </w:pPr>
      <w:r w:rsidRPr="00495841">
        <w:rPr>
          <w:rFonts w:ascii="Times New Roman" w:hAnsi="Times New Roman"/>
          <w:sz w:val="24"/>
          <w:szCs w:val="24"/>
          <w:highlight w:val="white"/>
        </w:rPr>
        <w:t>визначення TCR Vβ репертуару;</w:t>
      </w:r>
    </w:p>
    <w:p w:rsidR="00B71966" w:rsidRPr="00495841" w:rsidRDefault="00B71966" w:rsidP="00B71966">
      <w:pPr>
        <w:shd w:val="clear" w:color="auto" w:fill="FFFFFF"/>
        <w:spacing w:line="240" w:lineRule="auto"/>
        <w:ind w:firstLine="567"/>
        <w:jc w:val="both"/>
        <w:rPr>
          <w:rFonts w:eastAsia="Arial" w:cs="Arial"/>
          <w:highlight w:val="white"/>
        </w:rPr>
      </w:pPr>
      <w:r w:rsidRPr="00495841">
        <w:rPr>
          <w:rFonts w:ascii="Times New Roman" w:hAnsi="Times New Roman"/>
          <w:sz w:val="24"/>
          <w:szCs w:val="24"/>
          <w:highlight w:val="white"/>
        </w:rPr>
        <w:t>визначення антитіл до тромбоцитарного антигену людини.</w:t>
      </w:r>
    </w:p>
    <w:p w:rsidR="00B71966" w:rsidRDefault="00B71966" w:rsidP="00B71966">
      <w:pPr>
        <w:shd w:val="clear" w:color="auto" w:fill="FFFFFF"/>
        <w:spacing w:before="240"/>
        <w:ind w:firstLine="567"/>
        <w:jc w:val="both"/>
        <w:rPr>
          <w:rFonts w:ascii="Times New Roman" w:hAnsi="Times New Roman"/>
          <w:b/>
          <w:sz w:val="24"/>
          <w:szCs w:val="24"/>
        </w:rPr>
      </w:pPr>
      <w:r>
        <w:rPr>
          <w:rFonts w:ascii="Times New Roman" w:hAnsi="Times New Roman"/>
          <w:b/>
          <w:sz w:val="24"/>
          <w:szCs w:val="24"/>
        </w:rPr>
        <w:t xml:space="preserve">5. </w:t>
      </w:r>
      <w:r>
        <w:rPr>
          <w:rFonts w:ascii="Times New Roman" w:hAnsi="Times New Roman"/>
          <w:b/>
          <w:i/>
          <w:sz w:val="24"/>
          <w:szCs w:val="24"/>
        </w:rPr>
        <w:t>Клас «Тканинна патологія»</w:t>
      </w:r>
      <w:r>
        <w:rPr>
          <w:rFonts w:ascii="Times New Roman" w:hAnsi="Times New Roman"/>
          <w:b/>
          <w:sz w:val="24"/>
          <w:szCs w:val="24"/>
        </w:rPr>
        <w:t xml:space="preserve"> - проведення досліджень:</w:t>
      </w:r>
    </w:p>
    <w:p w:rsidR="00B71966" w:rsidRDefault="00B71966" w:rsidP="00B71966">
      <w:pPr>
        <w:shd w:val="clear" w:color="auto" w:fill="FFFFFF"/>
        <w:ind w:firstLine="567"/>
        <w:jc w:val="both"/>
        <w:rPr>
          <w:rFonts w:ascii="Times New Roman" w:hAnsi="Times New Roman"/>
          <w:sz w:val="24"/>
          <w:szCs w:val="24"/>
        </w:rPr>
      </w:pPr>
      <w:r>
        <w:rPr>
          <w:rFonts w:ascii="Times New Roman" w:hAnsi="Times New Roman"/>
          <w:sz w:val="24"/>
          <w:szCs w:val="24"/>
        </w:rPr>
        <w:t>дослідження біопсійного матеріалу з одним або декількома блоками тканини, включаючи розтин зразка, обробку всіх тканин, фарбування, світлову мікроскопію та висновки:</w:t>
      </w:r>
    </w:p>
    <w:p w:rsidR="00B71966" w:rsidRDefault="00B71966" w:rsidP="00B71966">
      <w:pPr>
        <w:shd w:val="clear" w:color="auto" w:fill="FFFFFF"/>
        <w:ind w:firstLine="567"/>
        <w:jc w:val="both"/>
        <w:rPr>
          <w:rFonts w:ascii="Times New Roman" w:hAnsi="Times New Roman"/>
          <w:sz w:val="24"/>
          <w:szCs w:val="24"/>
        </w:rPr>
      </w:pPr>
      <w:r>
        <w:rPr>
          <w:rFonts w:ascii="Times New Roman" w:hAnsi="Times New Roman"/>
          <w:sz w:val="24"/>
          <w:szCs w:val="24"/>
        </w:rPr>
        <w:t>біопсії ендометрію (аспіраційна біопсія, вишкрібання, поліпектомія);</w:t>
      </w:r>
    </w:p>
    <w:p w:rsidR="00B71966" w:rsidRDefault="00B71966" w:rsidP="00B71966">
      <w:pPr>
        <w:shd w:val="clear" w:color="auto" w:fill="FFFFFF"/>
        <w:ind w:firstLine="567"/>
        <w:jc w:val="both"/>
        <w:rPr>
          <w:rFonts w:ascii="Times New Roman" w:hAnsi="Times New Roman"/>
          <w:sz w:val="24"/>
          <w:szCs w:val="24"/>
        </w:rPr>
      </w:pPr>
      <w:r>
        <w:rPr>
          <w:rFonts w:ascii="Times New Roman" w:hAnsi="Times New Roman"/>
          <w:sz w:val="24"/>
          <w:szCs w:val="24"/>
        </w:rPr>
        <w:t>вишкрібання цервікального каналу;</w:t>
      </w:r>
    </w:p>
    <w:p w:rsidR="00B71966" w:rsidRDefault="00B71966" w:rsidP="00B71966">
      <w:pPr>
        <w:shd w:val="clear" w:color="auto" w:fill="FFFFFF"/>
        <w:ind w:firstLine="567"/>
        <w:jc w:val="both"/>
        <w:rPr>
          <w:rFonts w:ascii="Times New Roman" w:hAnsi="Times New Roman"/>
          <w:sz w:val="24"/>
          <w:szCs w:val="24"/>
        </w:rPr>
      </w:pPr>
      <w:r>
        <w:rPr>
          <w:rFonts w:ascii="Times New Roman" w:hAnsi="Times New Roman"/>
          <w:sz w:val="24"/>
          <w:szCs w:val="24"/>
        </w:rPr>
        <w:t>біопсії шийки матки (не ексцизійної), фалопієвої труби, вагіни, вульви, статевих губ, кісти бартолінової залози;</w:t>
      </w:r>
    </w:p>
    <w:p w:rsidR="00B71966" w:rsidRDefault="00B71966" w:rsidP="00B71966">
      <w:pPr>
        <w:shd w:val="clear" w:color="auto" w:fill="FFFFFF"/>
        <w:ind w:firstLine="567"/>
        <w:jc w:val="both"/>
        <w:rPr>
          <w:rFonts w:ascii="Times New Roman" w:hAnsi="Times New Roman"/>
          <w:sz w:val="24"/>
          <w:szCs w:val="24"/>
        </w:rPr>
      </w:pPr>
      <w:r>
        <w:rPr>
          <w:rFonts w:ascii="Times New Roman" w:hAnsi="Times New Roman"/>
          <w:sz w:val="24"/>
          <w:szCs w:val="24"/>
        </w:rPr>
        <w:t>біопсії шкіри, молочної залози;</w:t>
      </w:r>
    </w:p>
    <w:p w:rsidR="00B71966" w:rsidRDefault="00B71966" w:rsidP="00B71966">
      <w:pPr>
        <w:shd w:val="clear" w:color="auto" w:fill="FFFFFF"/>
        <w:ind w:firstLine="567"/>
        <w:jc w:val="both"/>
        <w:rPr>
          <w:rFonts w:ascii="Times New Roman" w:hAnsi="Times New Roman"/>
          <w:sz w:val="24"/>
          <w:szCs w:val="24"/>
        </w:rPr>
      </w:pPr>
      <w:r>
        <w:rPr>
          <w:rFonts w:ascii="Times New Roman" w:hAnsi="Times New Roman"/>
          <w:sz w:val="24"/>
          <w:szCs w:val="24"/>
        </w:rPr>
        <w:t>біопсії простати, яєчка, нирки;</w:t>
      </w:r>
    </w:p>
    <w:p w:rsidR="00B71966" w:rsidRDefault="00B71966" w:rsidP="00B71966">
      <w:pPr>
        <w:shd w:val="clear" w:color="auto" w:fill="FFFFFF"/>
        <w:ind w:firstLine="567"/>
        <w:jc w:val="both"/>
        <w:rPr>
          <w:rFonts w:ascii="Times New Roman" w:hAnsi="Times New Roman"/>
          <w:sz w:val="24"/>
          <w:szCs w:val="24"/>
        </w:rPr>
      </w:pPr>
      <w:r>
        <w:rPr>
          <w:rFonts w:ascii="Times New Roman" w:hAnsi="Times New Roman"/>
          <w:sz w:val="24"/>
          <w:szCs w:val="24"/>
        </w:rPr>
        <w:t>біопсії ока, кон'юнктиви, рогівки;</w:t>
      </w:r>
    </w:p>
    <w:p w:rsidR="00B71966" w:rsidRDefault="00B71966" w:rsidP="00B71966">
      <w:pPr>
        <w:shd w:val="clear" w:color="auto" w:fill="FFFFFF"/>
        <w:ind w:firstLine="567"/>
        <w:jc w:val="both"/>
        <w:rPr>
          <w:rFonts w:ascii="Times New Roman" w:hAnsi="Times New Roman"/>
          <w:sz w:val="24"/>
          <w:szCs w:val="24"/>
        </w:rPr>
      </w:pPr>
      <w:r>
        <w:rPr>
          <w:rFonts w:ascii="Times New Roman" w:hAnsi="Times New Roman"/>
          <w:sz w:val="24"/>
          <w:szCs w:val="24"/>
        </w:rPr>
        <w:t>біопсії носоглотки, ротоглотки, носа, синусу параназального, мигдалин, поліпу, ясен, губи, язика або мигдалини;</w:t>
      </w:r>
    </w:p>
    <w:p w:rsidR="00B71966" w:rsidRDefault="00B71966" w:rsidP="00B71966">
      <w:pPr>
        <w:shd w:val="clear" w:color="auto" w:fill="FFFFFF"/>
        <w:ind w:firstLine="567"/>
        <w:jc w:val="both"/>
        <w:rPr>
          <w:rFonts w:ascii="Times New Roman" w:hAnsi="Times New Roman"/>
          <w:sz w:val="24"/>
          <w:szCs w:val="24"/>
        </w:rPr>
      </w:pPr>
      <w:r>
        <w:rPr>
          <w:rFonts w:ascii="Times New Roman" w:hAnsi="Times New Roman"/>
          <w:sz w:val="24"/>
          <w:szCs w:val="24"/>
        </w:rPr>
        <w:t>біопсії матеріалу при проведенні ендоскопічних досліджень (езофагогастродуоденоскопії, колоноскопії, ректороманоскопії, бронхоскопії, гістероскопії, цистоскопії);</w:t>
      </w:r>
    </w:p>
    <w:p w:rsidR="00B71966" w:rsidRDefault="00B71966" w:rsidP="00B71966">
      <w:pPr>
        <w:shd w:val="clear" w:color="auto" w:fill="FFFFFF"/>
        <w:ind w:firstLine="567"/>
        <w:jc w:val="both"/>
        <w:rPr>
          <w:rFonts w:ascii="Times New Roman" w:hAnsi="Times New Roman"/>
          <w:sz w:val="24"/>
          <w:szCs w:val="24"/>
        </w:rPr>
      </w:pPr>
      <w:r>
        <w:rPr>
          <w:rFonts w:ascii="Times New Roman" w:hAnsi="Times New Roman"/>
          <w:sz w:val="24"/>
          <w:szCs w:val="24"/>
        </w:rPr>
        <w:t>біопсії м’язів, сухожилля, сухожильної оболонки, суглобової та навколо суглобової тканини, кістки;</w:t>
      </w:r>
    </w:p>
    <w:p w:rsidR="00B71966" w:rsidRDefault="00B71966" w:rsidP="00B71966">
      <w:pPr>
        <w:shd w:val="clear" w:color="auto" w:fill="FFFFFF"/>
        <w:ind w:firstLine="567"/>
        <w:jc w:val="both"/>
        <w:rPr>
          <w:rFonts w:ascii="Times New Roman" w:hAnsi="Times New Roman"/>
          <w:sz w:val="24"/>
          <w:szCs w:val="24"/>
        </w:rPr>
      </w:pPr>
      <w:r>
        <w:rPr>
          <w:rFonts w:ascii="Times New Roman" w:hAnsi="Times New Roman"/>
          <w:sz w:val="24"/>
          <w:szCs w:val="24"/>
        </w:rPr>
        <w:lastRenderedPageBreak/>
        <w:t>гістохімічне дослідження ферментів скелетних м'язів для дослідження первинних дегенеративних або метаболічних захворювань м'язів або аномалій м'язів, вторинних у зв'язку з захворюванням центральної або периферичної нервової системи;</w:t>
      </w:r>
    </w:p>
    <w:p w:rsidR="00B71966" w:rsidRDefault="00B71966" w:rsidP="00B71966">
      <w:pPr>
        <w:shd w:val="clear" w:color="auto" w:fill="FFFFFF"/>
        <w:ind w:firstLine="567"/>
        <w:jc w:val="both"/>
        <w:rPr>
          <w:rFonts w:ascii="Times New Roman" w:hAnsi="Times New Roman"/>
          <w:sz w:val="24"/>
          <w:szCs w:val="24"/>
        </w:rPr>
      </w:pPr>
      <w:r>
        <w:rPr>
          <w:rFonts w:ascii="Times New Roman" w:hAnsi="Times New Roman"/>
          <w:sz w:val="24"/>
          <w:szCs w:val="24"/>
        </w:rPr>
        <w:t>імуногістохімічне дослідження біопсійного матеріалу за допомогою імунофлюоресценції, імунопероксидази або інших методів мічених антитіл з декількома антигенними специфічностями на зразок;</w:t>
      </w:r>
    </w:p>
    <w:p w:rsidR="00B71966" w:rsidRDefault="00B71966" w:rsidP="00B71966">
      <w:pPr>
        <w:shd w:val="clear" w:color="auto" w:fill="FFFFFF"/>
        <w:spacing w:after="240"/>
        <w:ind w:firstLine="567"/>
        <w:jc w:val="both"/>
        <w:rPr>
          <w:rFonts w:ascii="Times New Roman" w:hAnsi="Times New Roman"/>
          <w:sz w:val="24"/>
          <w:szCs w:val="24"/>
        </w:rPr>
      </w:pPr>
      <w:r>
        <w:rPr>
          <w:rFonts w:ascii="Times New Roman" w:hAnsi="Times New Roman"/>
          <w:sz w:val="24"/>
          <w:szCs w:val="24"/>
        </w:rPr>
        <w:t>електронно-мікроскопічне дослідження біопсійного матеріалу.</w:t>
      </w:r>
    </w:p>
    <w:p w:rsidR="00B71966" w:rsidRDefault="00B71966" w:rsidP="00B71966">
      <w:pPr>
        <w:shd w:val="clear" w:color="auto" w:fill="FFFFFF"/>
        <w:spacing w:before="240"/>
        <w:ind w:firstLine="567"/>
        <w:jc w:val="both"/>
        <w:rPr>
          <w:rFonts w:ascii="Times New Roman" w:hAnsi="Times New Roman"/>
          <w:b/>
          <w:sz w:val="24"/>
          <w:szCs w:val="24"/>
        </w:rPr>
      </w:pPr>
      <w:r>
        <w:rPr>
          <w:rFonts w:ascii="Times New Roman" w:hAnsi="Times New Roman"/>
          <w:b/>
          <w:sz w:val="24"/>
          <w:szCs w:val="24"/>
        </w:rPr>
        <w:t xml:space="preserve">6. </w:t>
      </w:r>
      <w:r>
        <w:rPr>
          <w:rFonts w:ascii="Times New Roman" w:hAnsi="Times New Roman"/>
          <w:b/>
          <w:i/>
          <w:sz w:val="24"/>
          <w:szCs w:val="24"/>
        </w:rPr>
        <w:t>Клас «Цитологія»</w:t>
      </w:r>
      <w:r>
        <w:rPr>
          <w:rFonts w:ascii="Times New Roman" w:hAnsi="Times New Roman"/>
          <w:b/>
          <w:sz w:val="24"/>
          <w:szCs w:val="24"/>
        </w:rPr>
        <w:t xml:space="preserve"> - проведення цитологічних досліджень:</w:t>
      </w:r>
    </w:p>
    <w:p w:rsidR="00B71966" w:rsidRDefault="00B71966" w:rsidP="00B71966">
      <w:pPr>
        <w:shd w:val="clear" w:color="auto" w:fill="FFFFFF"/>
        <w:ind w:firstLine="567"/>
        <w:jc w:val="both"/>
        <w:rPr>
          <w:rFonts w:ascii="Times New Roman" w:hAnsi="Times New Roman"/>
          <w:sz w:val="24"/>
          <w:szCs w:val="24"/>
        </w:rPr>
      </w:pPr>
      <w:r>
        <w:rPr>
          <w:rFonts w:ascii="Times New Roman" w:hAnsi="Times New Roman"/>
          <w:sz w:val="24"/>
          <w:szCs w:val="24"/>
        </w:rPr>
        <w:t>дослідження виділень із сосків або мазків зі шкіри, губ, рота, носа або заднього проходу;</w:t>
      </w:r>
    </w:p>
    <w:p w:rsidR="00B71966" w:rsidRDefault="00B71966" w:rsidP="00B71966">
      <w:pPr>
        <w:shd w:val="clear" w:color="auto" w:fill="FFFFFF"/>
        <w:ind w:firstLine="567"/>
        <w:jc w:val="both"/>
        <w:rPr>
          <w:rFonts w:ascii="Times New Roman" w:hAnsi="Times New Roman"/>
          <w:sz w:val="24"/>
          <w:szCs w:val="24"/>
        </w:rPr>
      </w:pPr>
      <w:r>
        <w:rPr>
          <w:rFonts w:ascii="Times New Roman" w:hAnsi="Times New Roman"/>
          <w:sz w:val="24"/>
          <w:szCs w:val="24"/>
        </w:rPr>
        <w:t>дослідження мокротиння, сечі, ексудату інших рідин організму, а також матеріалу, отриманого за допомогою зішкрібу, відбитку, аспірації, змиву;</w:t>
      </w:r>
    </w:p>
    <w:p w:rsidR="00B71966" w:rsidRDefault="00B71966" w:rsidP="00B71966">
      <w:pPr>
        <w:shd w:val="clear" w:color="auto" w:fill="FFFFFF"/>
        <w:ind w:firstLine="567"/>
        <w:jc w:val="both"/>
        <w:rPr>
          <w:rFonts w:ascii="Times New Roman" w:hAnsi="Times New Roman"/>
          <w:sz w:val="24"/>
          <w:szCs w:val="24"/>
        </w:rPr>
      </w:pPr>
      <w:r>
        <w:rPr>
          <w:rFonts w:ascii="Times New Roman" w:hAnsi="Times New Roman"/>
          <w:sz w:val="24"/>
          <w:szCs w:val="24"/>
        </w:rPr>
        <w:t>цитологічне дослідження шийки матки (ПАП- тест традиційний);</w:t>
      </w:r>
    </w:p>
    <w:p w:rsidR="00B71966" w:rsidRDefault="00B71966" w:rsidP="00B71966">
      <w:pPr>
        <w:shd w:val="clear" w:color="auto" w:fill="FFFFFF"/>
        <w:ind w:firstLine="567"/>
        <w:jc w:val="both"/>
        <w:rPr>
          <w:rFonts w:ascii="Times New Roman" w:hAnsi="Times New Roman"/>
          <w:sz w:val="24"/>
          <w:szCs w:val="24"/>
        </w:rPr>
      </w:pPr>
      <w:r>
        <w:rPr>
          <w:rFonts w:ascii="Times New Roman" w:hAnsi="Times New Roman"/>
          <w:sz w:val="24"/>
          <w:szCs w:val="24"/>
        </w:rPr>
        <w:t>часткове генотипування на онкогенний вірус папіломи (типи 16, 18) людини;</w:t>
      </w:r>
    </w:p>
    <w:p w:rsidR="00B71966" w:rsidRDefault="00B71966" w:rsidP="00B71966">
      <w:pPr>
        <w:shd w:val="clear" w:color="auto" w:fill="FFFFFF"/>
        <w:ind w:firstLine="567"/>
        <w:jc w:val="both"/>
        <w:rPr>
          <w:rFonts w:ascii="Times New Roman" w:hAnsi="Times New Roman"/>
          <w:sz w:val="24"/>
          <w:szCs w:val="24"/>
        </w:rPr>
      </w:pPr>
      <w:r>
        <w:rPr>
          <w:rFonts w:ascii="Times New Roman" w:hAnsi="Times New Roman"/>
          <w:sz w:val="24"/>
          <w:szCs w:val="24"/>
        </w:rPr>
        <w:t>дослідження рідкого зразка шийки матки або вагінального склепіння, якщо пофарбовані клітини досліджуються під мікроскопом або за допомогою автоматизованого аналізу;</w:t>
      </w:r>
    </w:p>
    <w:p w:rsidR="00B71966" w:rsidRDefault="00B71966" w:rsidP="00B71966">
      <w:pPr>
        <w:shd w:val="clear" w:color="auto" w:fill="FFFFFF"/>
        <w:spacing w:after="240"/>
        <w:ind w:firstLine="567"/>
        <w:jc w:val="both"/>
        <w:rPr>
          <w:rFonts w:ascii="Times New Roman" w:hAnsi="Times New Roman"/>
          <w:sz w:val="24"/>
          <w:szCs w:val="24"/>
        </w:rPr>
      </w:pPr>
      <w:r>
        <w:rPr>
          <w:rFonts w:ascii="Times New Roman" w:hAnsi="Times New Roman"/>
          <w:sz w:val="24"/>
          <w:szCs w:val="24"/>
        </w:rPr>
        <w:t>цитологічне дослідження пофарбованих препаратів спинномозкової рідини, випітних рідин, відбитків пухлин, пухлиноподібних новоутворень м'яких тканин (диференційна діагностика лімфопроліферативних захворювань).</w:t>
      </w:r>
    </w:p>
    <w:p w:rsidR="00B71966" w:rsidRDefault="00B71966" w:rsidP="00B71966">
      <w:pPr>
        <w:shd w:val="clear" w:color="auto" w:fill="FFFFFF"/>
        <w:spacing w:before="240"/>
        <w:ind w:firstLine="567"/>
        <w:jc w:val="both"/>
        <w:rPr>
          <w:rFonts w:ascii="Times New Roman" w:hAnsi="Times New Roman"/>
          <w:sz w:val="24"/>
          <w:szCs w:val="24"/>
        </w:rPr>
      </w:pPr>
      <w:r>
        <w:rPr>
          <w:rFonts w:ascii="Times New Roman" w:hAnsi="Times New Roman"/>
          <w:b/>
          <w:sz w:val="24"/>
          <w:szCs w:val="24"/>
        </w:rPr>
        <w:t xml:space="preserve">7. </w:t>
      </w:r>
      <w:r>
        <w:rPr>
          <w:rFonts w:ascii="Times New Roman" w:hAnsi="Times New Roman"/>
          <w:b/>
          <w:i/>
          <w:sz w:val="24"/>
          <w:szCs w:val="24"/>
        </w:rPr>
        <w:t>Клас «Генетика»</w:t>
      </w:r>
      <w:r>
        <w:rPr>
          <w:rFonts w:ascii="Times New Roman" w:hAnsi="Times New Roman"/>
          <w:b/>
          <w:sz w:val="24"/>
          <w:szCs w:val="24"/>
        </w:rPr>
        <w:t xml:space="preserve"> - проведення генетичних досліджень:</w:t>
      </w:r>
    </w:p>
    <w:p w:rsidR="00B71966" w:rsidRPr="00BE0C42" w:rsidRDefault="00B71966" w:rsidP="00B71966">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частих варіантів в гені GALT (для дітей);</w:t>
      </w:r>
    </w:p>
    <w:p w:rsidR="00B71966" w:rsidRPr="00BE0C42" w:rsidRDefault="00B71966" w:rsidP="00B71966">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частих варіантів в гені HADHA (1 раз за життя);</w:t>
      </w:r>
    </w:p>
    <w:p w:rsidR="00B71966" w:rsidRPr="00BE0C42" w:rsidRDefault="00B71966" w:rsidP="00B71966">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дуплікації 24bp в гені СHIT1 (1 раз за життя);</w:t>
      </w:r>
    </w:p>
    <w:p w:rsidR="00B71966" w:rsidRPr="00BE0C42" w:rsidRDefault="00B71966" w:rsidP="00B71966">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ACADM методом прямого автоматичного сиквенування за Сенгером (1 раз за життя);</w:t>
      </w:r>
    </w:p>
    <w:p w:rsidR="00B71966" w:rsidRPr="00BE0C42" w:rsidRDefault="00B71966" w:rsidP="00B71966">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IDS методом прямого автоматичного сиквенування за Сенгером (1 раз за життя);</w:t>
      </w:r>
    </w:p>
    <w:p w:rsidR="00B71966" w:rsidRPr="00BE0C42" w:rsidRDefault="00B71966" w:rsidP="00B71966">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ACADVL методом прямого автоматичного сиквенування за Сенгером (1 раз за життя);</w:t>
      </w:r>
    </w:p>
    <w:p w:rsidR="00B71966" w:rsidRPr="00BE0C42" w:rsidRDefault="00B71966" w:rsidP="00B71966">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GCDH методом прямого автоматичного сиквенування за Сенгером (1 раз за життя);</w:t>
      </w:r>
    </w:p>
    <w:p w:rsidR="00B71966" w:rsidRPr="00BE0C42" w:rsidRDefault="00B71966" w:rsidP="00B71966">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MUT методом прямого автоматичного сиквенування за Сенгером (1 раз за життя);</w:t>
      </w:r>
    </w:p>
    <w:p w:rsidR="00B71966" w:rsidRPr="00BE0C42" w:rsidRDefault="00B71966" w:rsidP="00B71966">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ARSB методом прямого автоматичного сиквенування за Сенгером (1 раз за життя);</w:t>
      </w:r>
    </w:p>
    <w:p w:rsidR="00B71966" w:rsidRPr="00BE0C42" w:rsidRDefault="00B71966" w:rsidP="00B71966">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GAA методом прямого автоматичного сиквенування за Сенгером (1 раз за життя);</w:t>
      </w:r>
    </w:p>
    <w:p w:rsidR="00B71966" w:rsidRPr="00BE0C42" w:rsidRDefault="00B71966" w:rsidP="00B71966">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ARSA методом прямого автоматичного сиквенування за Сенгером (1 раз за життя);</w:t>
      </w:r>
    </w:p>
    <w:p w:rsidR="00B71966" w:rsidRPr="00BE0C42" w:rsidRDefault="00B71966" w:rsidP="00B71966">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GALNS методом прямого автоматичного сиквенування за Сенгером (1 раз за життя);</w:t>
      </w:r>
    </w:p>
    <w:p w:rsidR="00B71966" w:rsidRPr="00BE0C42" w:rsidRDefault="00B71966" w:rsidP="00B71966">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GALT методом прямого автоматичного сиквенування за Сенгером (1 раз за життя);</w:t>
      </w:r>
    </w:p>
    <w:p w:rsidR="00B71966" w:rsidRPr="00BE0C42" w:rsidRDefault="00B71966" w:rsidP="00B71966">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GBA методом прямого автоматичного сиквенування за Сенгером (1 раз за життя);</w:t>
      </w:r>
    </w:p>
    <w:p w:rsidR="00B71966" w:rsidRPr="00BE0C42" w:rsidRDefault="00B71966" w:rsidP="00B71966">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GLB1 методом прямого автоматичного сиквенування за Сенгером (1 раз за життя);</w:t>
      </w:r>
    </w:p>
    <w:p w:rsidR="00B71966" w:rsidRPr="00BE0C42" w:rsidRDefault="00B71966" w:rsidP="00B71966">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IVD методом прямого автоматичного сиквенування за Сенгером (1 раз за життя);</w:t>
      </w:r>
    </w:p>
    <w:p w:rsidR="00B71966" w:rsidRPr="00BE0C42" w:rsidRDefault="00B71966" w:rsidP="00B71966">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IDUA методом прямого автоматичного сиквенування за Сенгером (1 раз за життя);</w:t>
      </w:r>
    </w:p>
    <w:p w:rsidR="00B71966" w:rsidRPr="00BE0C42" w:rsidRDefault="00B71966" w:rsidP="00B71966">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lastRenderedPageBreak/>
        <w:t>виявлення варіантів в гені SGSH методом прямого автоматичного сиквенування за Сенгером (1 раз за життя);</w:t>
      </w:r>
    </w:p>
    <w:p w:rsidR="00B71966" w:rsidRPr="00BE0C42" w:rsidRDefault="00B71966" w:rsidP="00B71966">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TPP1 методом прямого автоматичного сиквенування за Сенгером (1 раз за життя);</w:t>
      </w:r>
    </w:p>
    <w:p w:rsidR="00B71966" w:rsidRPr="00BE0C42" w:rsidRDefault="00B71966" w:rsidP="00B71966">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PAH методом прямого автоматичного сиквенування за Сенгером (1 раз за життя);</w:t>
      </w:r>
    </w:p>
    <w:p w:rsidR="00B71966" w:rsidRPr="00BE0C42" w:rsidRDefault="00B71966" w:rsidP="00B71966">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GLA методом прямого автоматичного сиквенування за Сенгером (1 раз за життя);</w:t>
      </w:r>
    </w:p>
    <w:p w:rsidR="00B71966" w:rsidRPr="00BE0C42" w:rsidRDefault="00B71966" w:rsidP="00B71966">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визначення кількості копій ділянок генів SMN1, SMN2 та NAIP методом MLPA (1 раз за життя);</w:t>
      </w:r>
    </w:p>
    <w:p w:rsidR="00B71966" w:rsidRPr="00BE0C42" w:rsidRDefault="00B71966" w:rsidP="00B71966">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мультиплексне визначення гомозиготної делеції 7-го екзону гена SMN1 та кількості копій TREC та KREC методом ПЛР у реальному часі (для дітей);</w:t>
      </w:r>
    </w:p>
    <w:p w:rsidR="00B71966" w:rsidRPr="00BE0C42" w:rsidRDefault="00B71966" w:rsidP="00B71966">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молекулярно-генетичне дослідження методом NGS з використанням панелі CarrierSeq (для дітей);</w:t>
      </w:r>
    </w:p>
    <w:p w:rsidR="00B71966" w:rsidRPr="00BE0C42" w:rsidRDefault="00B71966" w:rsidP="00B71966">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молекулярно-генетичне дослідження методом NGS. Повноекзомне сиквенування (WES) (для дітей);</w:t>
      </w:r>
    </w:p>
    <w:p w:rsidR="00B71966" w:rsidRPr="00BE0C42" w:rsidRDefault="00B71966" w:rsidP="00B71966">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частого варіанта делеції в гені GALC (1 раз за життя);</w:t>
      </w:r>
    </w:p>
    <w:p w:rsidR="00B71966" w:rsidRPr="00BE0C42" w:rsidRDefault="00B71966" w:rsidP="00B71966">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BTD методом прямого автоматичного сиквенування за Сенгером (1 раз за життя);</w:t>
      </w:r>
    </w:p>
    <w:p w:rsidR="00B71966" w:rsidRPr="00BE0C42" w:rsidRDefault="00B71966" w:rsidP="00B71966">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CFTR методом прямого автоматичного сиквенування за Сенгером (1 раз за життя);</w:t>
      </w:r>
    </w:p>
    <w:p w:rsidR="00B71966" w:rsidRPr="00BE0C42" w:rsidRDefault="00B71966" w:rsidP="00B71966">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ETFDH методом прямого автоматичного сиквенування за Сенгером (1 раз за життя);</w:t>
      </w:r>
    </w:p>
    <w:p w:rsidR="00B71966" w:rsidRPr="00BE0C42" w:rsidRDefault="00B71966" w:rsidP="00B71966">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ETFA методом прямого автоматичного сиквенування за Сенгером (1 раз за життя);</w:t>
      </w:r>
    </w:p>
    <w:p w:rsidR="00B71966" w:rsidRPr="00BE0C42" w:rsidRDefault="00B71966" w:rsidP="00B71966">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ETFB методом прямого автоматичного сиквенування за Сенгером (1 раз за життя);</w:t>
      </w:r>
    </w:p>
    <w:p w:rsidR="00B71966" w:rsidRPr="00BE0C42" w:rsidRDefault="00B71966" w:rsidP="00B71966">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BCKDHA методом прямого автоматичного сиквенування за Сенгером  (1 раз за життя);</w:t>
      </w:r>
    </w:p>
    <w:p w:rsidR="00B71966" w:rsidRPr="00BE0C42" w:rsidRDefault="00B71966" w:rsidP="00B71966">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BCKDHB методом прямого автоматичного сиквенування за Сенгером  (1 раз за життя);</w:t>
      </w:r>
    </w:p>
    <w:p w:rsidR="00B71966" w:rsidRPr="00BE0C42" w:rsidRDefault="00B71966" w:rsidP="00B71966">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SLC22A5 методом прямого автоматичного сиквенування за Сенгером  (1 раз за життя);</w:t>
      </w:r>
    </w:p>
    <w:p w:rsidR="00B71966" w:rsidRPr="00BE0C42" w:rsidRDefault="00B71966" w:rsidP="00B71966">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HADHB методом прямого автоматичного сиквенування за Сенгером  (1 раз за життя);</w:t>
      </w:r>
    </w:p>
    <w:p w:rsidR="00B71966" w:rsidRPr="00BE0C42" w:rsidRDefault="00B71966" w:rsidP="00B71966">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MMAA методом прямого автоматичного сиквенування за Сенгером  (1 раз за життя);</w:t>
      </w:r>
    </w:p>
    <w:p w:rsidR="00B71966" w:rsidRPr="00BE0C42" w:rsidRDefault="00B71966" w:rsidP="00B71966">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MMAB методом прямого автоматичного сиквенування за Сенгером  (1 раз за життя);</w:t>
      </w:r>
    </w:p>
    <w:p w:rsidR="00B71966" w:rsidRPr="00BE0C42" w:rsidRDefault="00B71966" w:rsidP="00B71966">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MMACHC методом прямого автоматичного сиквенування за Сенгером  (1 раз за життя);</w:t>
      </w:r>
    </w:p>
    <w:p w:rsidR="00B71966" w:rsidRPr="00BE0C42" w:rsidRDefault="00B71966" w:rsidP="00B71966">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PCCA методом прямого автоматичного сиквенування за Сенгером  (1 раз за життя);</w:t>
      </w:r>
    </w:p>
    <w:p w:rsidR="00B71966" w:rsidRPr="00BE0C42" w:rsidRDefault="00B71966" w:rsidP="00B71966">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PCCВ методом прямого автоматичного сиквенування за Сенгером  (1 раз за життя);</w:t>
      </w:r>
    </w:p>
    <w:p w:rsidR="00B71966" w:rsidRPr="00BE0C42" w:rsidRDefault="00B71966" w:rsidP="00B71966">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частих варіантів в гені FGFR3 методом прямого автоматичного сиквенування за Сенгером (1 раз за життя);</w:t>
      </w:r>
    </w:p>
    <w:p w:rsidR="00B71966" w:rsidRPr="00BE0C42" w:rsidRDefault="00B71966" w:rsidP="00B71966">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FGFR3 методом прямого автоматичного сиквенування за Сенгером  (1 раз за життя);</w:t>
      </w:r>
    </w:p>
    <w:p w:rsidR="00B71966" w:rsidRPr="00BE0C42" w:rsidRDefault="00B71966" w:rsidP="00B71966">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FAH методом прямого автоматичного сиквенування за Сенгером  (1 раз за життя);</w:t>
      </w:r>
    </w:p>
    <w:p w:rsidR="00B71966" w:rsidRPr="00BE0C42" w:rsidRDefault="00B71966" w:rsidP="00B71966">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HADHA методом прямого автоматичного сиквенування за Сенгером  (1 раз за життя);</w:t>
      </w:r>
    </w:p>
    <w:p w:rsidR="00B71966" w:rsidRPr="00BE0C42" w:rsidRDefault="00B71966" w:rsidP="00B71966">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lastRenderedPageBreak/>
        <w:t>молекулярно-генетичне дослідження гену CFTR  методом NGS з використанням таргетної панелі (1 раз за життя);</w:t>
      </w:r>
    </w:p>
    <w:p w:rsidR="00B71966" w:rsidRPr="00BE0C42" w:rsidRDefault="00B71966" w:rsidP="00B71966">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молекулярно-генетичне дослідження ТКІД методом NGS з використанням таргетної панелі (для дітей);</w:t>
      </w:r>
    </w:p>
    <w:p w:rsidR="00B71966" w:rsidRPr="00BE0C42" w:rsidRDefault="00B71966" w:rsidP="00B71966">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молекулярно-генетичне дослідження атаксій методом NGS з використанням таргетної панелі (для дітей);</w:t>
      </w:r>
    </w:p>
    <w:p w:rsidR="00B71966" w:rsidRPr="00BE0C42" w:rsidRDefault="00B71966" w:rsidP="00B71966">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молекулярно-генетичне дослідження лізосомних захворювань методом NGS з використанням таргетної панелі (для дітей);</w:t>
      </w:r>
    </w:p>
    <w:p w:rsidR="00B71966" w:rsidRPr="00BE0C42" w:rsidRDefault="00B71966" w:rsidP="00B71966">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молекулярно-генетичне дослідження первинних імунодефіцитів методом NGS з використанням таргетної панел (для дітей);</w:t>
      </w:r>
    </w:p>
    <w:p w:rsidR="00B71966" w:rsidRPr="00BE0C42" w:rsidRDefault="00B71966" w:rsidP="00B71966">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молекулярно-генетичне дослідження органічних ацидурій методом NGS з використанням таргетної панелі (для дітей);</w:t>
      </w:r>
    </w:p>
    <w:p w:rsidR="00B71966" w:rsidRPr="00BE0C42" w:rsidRDefault="00B71966" w:rsidP="00B71966">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молекулярно-генетичне дослідження мітохондріального геному методом NGS (для дітей);</w:t>
      </w:r>
    </w:p>
    <w:p w:rsidR="00B71966" w:rsidRPr="00BE0C42" w:rsidRDefault="00B71966" w:rsidP="00B71966">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частих варіантів в гені  CFTR методом LIPA;</w:t>
      </w:r>
    </w:p>
    <w:p w:rsidR="00B71966" w:rsidRPr="00BE0C42" w:rsidRDefault="00B71966" w:rsidP="00B71966">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визначення кількості копій ділянок гену CYP21A2 методом MLPA;</w:t>
      </w:r>
    </w:p>
    <w:p w:rsidR="00B71966" w:rsidRPr="00BE0C42" w:rsidRDefault="00B71966" w:rsidP="00B71966">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визначення кількості копій ділянок гену IDS методом MLPA;</w:t>
      </w:r>
    </w:p>
    <w:p w:rsidR="00B71966" w:rsidRPr="00BE0C42" w:rsidRDefault="00B71966" w:rsidP="00B71966">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визначення кількості копій ділянок гену DMD методом MLPA;</w:t>
      </w:r>
    </w:p>
    <w:p w:rsidR="00B71966" w:rsidRPr="00BE0C42" w:rsidRDefault="00B71966" w:rsidP="00B71966">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визначення кількості копій ділянок гену CFTR методом MLPA;</w:t>
      </w:r>
    </w:p>
    <w:p w:rsidR="00B71966" w:rsidRPr="00BE0C42" w:rsidRDefault="00B71966" w:rsidP="00B71966">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молекулярно-генетичне дослідження методом NGS з використанням таргетної панелі 100-300 генів (для дітей);</w:t>
      </w:r>
    </w:p>
    <w:p w:rsidR="00B71966" w:rsidRPr="00BE0C42" w:rsidRDefault="00B71966" w:rsidP="00B71966">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молекулярно-генетичне дослідження методом NGS з використанням таргетної панелі 300-500 генів (для дітей);</w:t>
      </w:r>
    </w:p>
    <w:p w:rsidR="00B71966" w:rsidRPr="00BE0C42" w:rsidRDefault="00B71966" w:rsidP="00B71966">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відомих варіантів в генах спадкової патології методом  прямого автоматичного сиквенування за Сенгером (1 раз за життя);</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Х-хроматину у клiтинах слизової оболонки порожнини рота;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 xml:space="preserve">визначення каріотипу пацієнта у лiмфоцитах периферійної кровi </w:t>
      </w:r>
      <w:r w:rsidRPr="00BE0C42">
        <w:rPr>
          <w:rFonts w:ascii="Times New Roman" w:hAnsi="Times New Roman"/>
          <w:bCs/>
          <w:sz w:val="24"/>
          <w:szCs w:val="24"/>
          <w:highlight w:val="white"/>
        </w:rPr>
        <w:t>(</w:t>
      </w:r>
      <w:r w:rsidRPr="00BE0C42">
        <w:rPr>
          <w:rFonts w:ascii="Times New Roman" w:hAnsi="Times New Roman"/>
          <w:bCs/>
          <w:sz w:val="24"/>
          <w:szCs w:val="24"/>
        </w:rPr>
        <w:t>один раз в житті, без обмеження по віку);</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фарбування препаратів CBG методом;</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дослідження Y-хроматину шляхом QFQ-фарбування;</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мутації гена фактора V або виявлення інших відповідних мутацій у пацієнтів з підтвердженим венозним тромбозом або емболією легеневої артерії;</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виявлення генетичної мутації C282Y гена HFE та інших мутацій для гемохроматозу (для пацієнтів з підвищеним насиченням трансферину або рівнем феритину вище нормального контрольного діапазону або пацієнт має родича першого ступеня з гемохроматозом, або пацієнт має родича першого ступеня з гомозиготністю щодо генетичної мутації C282Y або зі складною гетерозиготністю щодо визнаних генетичних мутацій щодо гемохроматозу);</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 xml:space="preserve">виявлення мікроделеції 22q11.2 (HIRA) методом флуоресцентної in situ гібридизації в клітинах периферійної крові пацієнта </w:t>
      </w:r>
      <w:r w:rsidRPr="00BE0C42">
        <w:rPr>
          <w:rFonts w:ascii="Times New Roman" w:hAnsi="Times New Roman"/>
          <w:bCs/>
          <w:sz w:val="24"/>
          <w:szCs w:val="24"/>
          <w:highlight w:val="white"/>
        </w:rPr>
        <w:t>(1 раз в житті, до 18 років);</w:t>
      </w:r>
    </w:p>
    <w:p w:rsidR="00B71966" w:rsidRPr="00BE0C42" w:rsidRDefault="00B71966" w:rsidP="00B71966">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мікроделеції 22q13.3 (ARSA) методом флуоресцентної in situ гібридизації в клітинах периферійної крові пацієнта (синдром Фелан-МакДерміта) (1 раз в житті, до 18 років);</w:t>
      </w:r>
    </w:p>
    <w:p w:rsidR="00B71966" w:rsidRPr="00BE0C42" w:rsidRDefault="00B71966" w:rsidP="00B71966">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мікроделеції 15q11-13 (SNRPN) методом флуоресцентної in situ гібридизації в клітинах периферійної крові пацієнта (синдром Прадера-Віллі) (1 раз в житті, до 18 років);</w:t>
      </w:r>
    </w:p>
    <w:p w:rsidR="00B71966" w:rsidRPr="00BE0C42" w:rsidRDefault="00B71966" w:rsidP="00B71966">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мікроделеції 15q11-13 (UBE3A) методом флуоресцентної in situ гібридизації в клітинах периферійної крові пацієнта (синдром Ангельмана) (1 раз в житті, до 18 років);</w:t>
      </w:r>
    </w:p>
    <w:p w:rsidR="00B71966" w:rsidRPr="00BE0C42" w:rsidRDefault="00B71966" w:rsidP="00B71966">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мікроделеції 7q11.23 (ELN) методом флуоресцентної in situ гібридизації в клітинах периферійної крові пацієнта (синдром Вільямса) (1 раз в житті, до 18 років);</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highlight w:val="white"/>
        </w:rPr>
        <w:t>виявлення мікроделеції 5q35 (NSD1) методом флуоресцентної in situ гібридизації в клітинах периферійної крові пацієнта (синдром Сотоса) (1 раз в житті, до 18</w:t>
      </w:r>
      <w:r w:rsidRPr="00BE0C42">
        <w:rPr>
          <w:rFonts w:ascii="Times New Roman" w:hAnsi="Times New Roman"/>
          <w:bCs/>
          <w:sz w:val="24"/>
          <w:szCs w:val="24"/>
          <w:highlight w:val="yellow"/>
        </w:rPr>
        <w:t xml:space="preserve"> </w:t>
      </w:r>
      <w:r w:rsidRPr="00BE0C42">
        <w:rPr>
          <w:rFonts w:ascii="Times New Roman" w:hAnsi="Times New Roman"/>
          <w:bCs/>
          <w:sz w:val="24"/>
          <w:szCs w:val="24"/>
          <w:highlight w:val="white"/>
        </w:rPr>
        <w:t>років);</w:t>
      </w:r>
    </w:p>
    <w:p w:rsidR="00B71966" w:rsidRPr="00BE0C42" w:rsidRDefault="00B71966" w:rsidP="00B71966">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мікроделеції 17р11.2 (SMS) методом флуоресцентної in situ гібридизації в клітинах периферійної крові пацієнта (синдром Сміта-Магеніса) (1 раз в житті, до 18 років);</w:t>
      </w:r>
    </w:p>
    <w:p w:rsidR="00B71966" w:rsidRPr="00BE0C42" w:rsidRDefault="00B71966" w:rsidP="00B71966">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мікроделеції 17р13.3 (LIS1) методом флуоресцентної in situ гібридизації в клітинах периферійної крові пацієнта (синдром Мілера-Декера) (1 раз в житті, до 18 років);</w:t>
      </w:r>
    </w:p>
    <w:p w:rsidR="00B71966" w:rsidRPr="00BE0C42" w:rsidRDefault="00B71966" w:rsidP="00B71966">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lastRenderedPageBreak/>
        <w:t>виявлення мікроделеції 4р16.3(WHS) методом флуоресцентної in situ гібридизації в клітинах периферійної крові пацієнта (синдром Вольфа-Хіршхорна) (1 раз в житті, до 18 років);</w:t>
      </w:r>
    </w:p>
    <w:p w:rsidR="00B71966" w:rsidRPr="00BE0C42" w:rsidRDefault="00B71966" w:rsidP="00B71966">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мікроделеції 5р15.3 методом флуоресцентної in situ гібридизації в клітинах периферійної крові пацієнта (синдром "котячого крику") (1 раз в житті, до 18 років);</w:t>
      </w:r>
    </w:p>
    <w:p w:rsidR="00B71966" w:rsidRPr="00BE0C42" w:rsidRDefault="00B71966" w:rsidP="00B71966">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мікроделеції 1р36 методом флуоресцентної in situ гібридизації в клітинах периферійної крові пацієнта (1 раз в житті, до 18 років);</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виявлення тетрасомії короткого плеча хромосоми 12 методом флуоресцентної in situ гібридизації в клітинах букального епітелію пацієнта (синдром Кіліана-Тишлера-Ніколя)</w:t>
      </w:r>
      <w:r w:rsidRPr="00BE0C42">
        <w:rPr>
          <w:rFonts w:ascii="Times New Roman" w:hAnsi="Times New Roman"/>
          <w:bCs/>
          <w:sz w:val="24"/>
          <w:szCs w:val="24"/>
          <w:highlight w:val="white"/>
        </w:rPr>
        <w:t xml:space="preserve"> (1 раз в житті, до 18 років)</w:t>
      </w:r>
      <w:r w:rsidRPr="00BE0C42">
        <w:rPr>
          <w:rFonts w:ascii="Times New Roman" w:hAnsi="Times New Roman"/>
          <w:bCs/>
          <w:sz w:val="24"/>
          <w:szCs w:val="24"/>
        </w:rPr>
        <w:t>;</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встановлення гену SRY методом флуоресцентної in situ гібридизації в клітинах периферійної крові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мутацій гену SRY молекулярно-генетичними методами (один раз в житті, без обмеження по віку);</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 xml:space="preserve">виявлення трисомії хромосоми 18 методом флуоресцентної in situ гібридизації в клітинах периферійної крові пацієнта (синдром Едвардса) </w:t>
      </w:r>
      <w:r w:rsidRPr="00BE0C42">
        <w:rPr>
          <w:rFonts w:ascii="Times New Roman" w:hAnsi="Times New Roman"/>
          <w:bCs/>
          <w:sz w:val="24"/>
          <w:szCs w:val="24"/>
          <w:highlight w:val="white"/>
        </w:rPr>
        <w:t>(1 раз в житті, до 18 років)</w:t>
      </w:r>
      <w:r w:rsidRPr="00BE0C42">
        <w:rPr>
          <w:rFonts w:ascii="Times New Roman" w:hAnsi="Times New Roman"/>
          <w:bCs/>
          <w:sz w:val="24"/>
          <w:szCs w:val="24"/>
        </w:rPr>
        <w:t>;</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 xml:space="preserve">виявлення трисомії хромосоми 13 методом флуоресцентної in situ гібридизації в клітинах периферійної крові пацієнта (синдром Патау) </w:t>
      </w:r>
      <w:r w:rsidRPr="00BE0C42">
        <w:rPr>
          <w:rFonts w:ascii="Times New Roman" w:hAnsi="Times New Roman"/>
          <w:bCs/>
          <w:sz w:val="24"/>
          <w:szCs w:val="24"/>
          <w:highlight w:val="white"/>
        </w:rPr>
        <w:t>(1 раз в житті, до 18 років);</w:t>
      </w:r>
    </w:p>
    <w:p w:rsidR="00B71966" w:rsidRPr="00BE0C42" w:rsidRDefault="00B71966" w:rsidP="00B71966">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трисомії хромосоми 21 методом флуоресцентної in situ гібридизації в клітинах периферійної крові пацієнта (синдром Дауна) (1 раз в житті, до 18 років);</w:t>
      </w:r>
    </w:p>
    <w:p w:rsidR="00B71966" w:rsidRPr="00BE0C42" w:rsidRDefault="00B71966" w:rsidP="00B71966">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субтеломерних послідовностей однієї хромосоми методом флуоресцентної in situ гібридизації в клітинах периферійної крові пацієнта (один раз в житті, без обмеження по віку);</w:t>
      </w:r>
    </w:p>
    <w:p w:rsidR="00B71966" w:rsidRPr="00BE0C42" w:rsidRDefault="00B71966" w:rsidP="00B71966">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анеуплоідій статевих хромосом методом флуоресцентної in situ гібридизації в клітинах периферійної крові пацієнта (один раз в житті, без обмеження по віку);</w:t>
      </w:r>
    </w:p>
    <w:p w:rsidR="00B71966" w:rsidRPr="00BE0C42" w:rsidRDefault="00B71966" w:rsidP="00B71966">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визначення метильного статусу гена SNRPN методом ПЛР (1 раз в житті, до 18 років);</w:t>
      </w:r>
    </w:p>
    <w:p w:rsidR="00B71966" w:rsidRPr="00BE0C42" w:rsidRDefault="00B71966" w:rsidP="00B71966">
      <w:pPr>
        <w:shd w:val="clear" w:color="auto" w:fill="FFFFFF"/>
        <w:spacing w:line="240" w:lineRule="auto"/>
        <w:ind w:firstLine="567"/>
        <w:jc w:val="both"/>
        <w:rPr>
          <w:rFonts w:ascii="Times New Roman" w:eastAsia="Arial" w:hAnsi="Times New Roman"/>
          <w:bCs/>
          <w:sz w:val="24"/>
          <w:szCs w:val="24"/>
          <w:highlight w:val="white"/>
        </w:rPr>
      </w:pPr>
      <w:r w:rsidRPr="00BE0C42">
        <w:rPr>
          <w:rFonts w:ascii="Times New Roman" w:hAnsi="Times New Roman"/>
          <w:bCs/>
          <w:sz w:val="24"/>
          <w:szCs w:val="24"/>
          <w:highlight w:val="white"/>
        </w:rPr>
        <w:t>визначення метильного статусу диференційно метильованих ділянок локусу 11p15 та на хромосомі 7 (синдром Відемана-Беквіта/Рассела-Сільвера) методом MLPA (1 раз в житті, до 18 років);</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виявлення варіантів в гені MECP2 методом прямого автоматичного сиквенування за Сенгером</w:t>
      </w:r>
      <w:r w:rsidRPr="00BE0C42">
        <w:rPr>
          <w:rFonts w:ascii="Times New Roman" w:hAnsi="Times New Roman"/>
          <w:bCs/>
          <w:sz w:val="24"/>
          <w:szCs w:val="24"/>
          <w:highlight w:val="white"/>
        </w:rPr>
        <w:t xml:space="preserve"> (1 раз в житті, до 18 років);</w:t>
      </w:r>
    </w:p>
    <w:p w:rsidR="00B71966" w:rsidRPr="00BE0C42" w:rsidRDefault="00B71966" w:rsidP="00B71966">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виявлення варіантів в гені AR методом прямого автоматичного сиквенування за Сенгером (один раз в житті, без обмеження по віку);</w:t>
      </w:r>
    </w:p>
    <w:p w:rsidR="00B71966" w:rsidRPr="00BE0C42" w:rsidRDefault="00B71966" w:rsidP="00B71966">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визначення кількості тринуклеотидних повторів в гені FMR1 методом фрагментного аналізу (синдром Мартіна-Белла) (один раз в житті, без обмеження по віку);</w:t>
      </w:r>
    </w:p>
    <w:p w:rsidR="00B71966" w:rsidRPr="00BE0C42" w:rsidRDefault="00B71966" w:rsidP="00B71966">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аналіз повторів (ТА) гену UGT1A1 методом прямого автоматичного сиквенування за Сенгером (синдром Жильбера) (один раз в житті, без обмеження по віку);</w:t>
      </w:r>
    </w:p>
    <w:p w:rsidR="00B71966" w:rsidRPr="00BE0C42" w:rsidRDefault="00B71966" w:rsidP="00B71966">
      <w:pPr>
        <w:shd w:val="clear" w:color="auto" w:fill="FFFFFF"/>
        <w:spacing w:line="240" w:lineRule="auto"/>
        <w:ind w:firstLine="567"/>
        <w:jc w:val="both"/>
        <w:rPr>
          <w:rFonts w:ascii="Times New Roman" w:hAnsi="Times New Roman"/>
          <w:bCs/>
          <w:sz w:val="24"/>
          <w:szCs w:val="24"/>
          <w:highlight w:val="white"/>
        </w:rPr>
      </w:pPr>
      <w:r w:rsidRPr="00BE0C42">
        <w:rPr>
          <w:rFonts w:ascii="Times New Roman" w:hAnsi="Times New Roman"/>
          <w:bCs/>
          <w:sz w:val="24"/>
          <w:szCs w:val="24"/>
          <w:highlight w:val="white"/>
        </w:rPr>
        <w:t xml:space="preserve">визначення кількості тринуклеотидних повторів в гені </w:t>
      </w:r>
      <w:r w:rsidRPr="00BE0C42">
        <w:rPr>
          <w:rFonts w:ascii="Times New Roman" w:hAnsi="Times New Roman"/>
          <w:bCs/>
          <w:i/>
          <w:sz w:val="24"/>
          <w:szCs w:val="24"/>
          <w:highlight w:val="white"/>
        </w:rPr>
        <w:t>PHOX2B</w:t>
      </w:r>
      <w:r w:rsidRPr="00BE0C42">
        <w:rPr>
          <w:rFonts w:ascii="Times New Roman" w:hAnsi="Times New Roman"/>
          <w:bCs/>
          <w:sz w:val="24"/>
          <w:szCs w:val="24"/>
          <w:highlight w:val="white"/>
        </w:rPr>
        <w:t xml:space="preserve"> методом фрагментного аналізу (синдром центральної гіповентиляції (Ундіни)) (1 раз в житті, до 18 років);</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хромосомний мікроматричний аналіз (ХМА);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найпоширеніших транскриптів (190, 210, 230) химерного онкогену BCR-ABL1 методом ПЛР з детекцією в реальному часі в зразку кісткового мозку;</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найпоширеніших транскриптів (190, 210, 230) химерного онкогену BCR-ABL1 методом ПЛР з детекцією в реальному часі в зразку периферійної крові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найпоширеніших транскриптів реарранжировок KMT2A-гену (MLL) методом ПЛР з детекцією в реальному часі в зразку кісткового мозку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найпоширеніших транскриптів реарранжировок KMT2A-гену (MLL) методом ПЛР з детекцією в реальному часі в зразку периферійної крові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найпоширеніших транскриптів реарранжировок онкогена KMT2A-AFF1 (MLL/AF4) методом ПЛР з детекцією в реальному часі в зразку кісткового мозку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найпоширеніших транскриптів реарранжировок онкогена KMT2A-AFF1 (MLL/AF4) методом ПЛР з детекцією в реальному часі в зразку периферійної крові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найпоширеніших транскриптів реарранжировок онкогена KMT2A-MLLT3 (MLL/AF9) методом ПЛР з детекцією в реальному часі в зразку кісткового мозку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lastRenderedPageBreak/>
        <w:t>визначення найпоширеніших транскриптів реарранжировок онкогена KMT2A-MLLT3 (MLL/AF9) методом ПЛР з детекцією в реальному часі в зразку периферійної крові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транскрипту онкогена ETV6-RUNX1 (TEL/AML) методом ПЛР з детекцією в реальному часі в зразку кісткового мозку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транскрипту онкогена ETV6-RUNX1 (TEL/AML) методом ПЛР з детекцією в реальному часі в зразку периферійної крові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транскрипту онкогена TSF3(E2A)-PBX1 методом ПЛР з детекцією в реальному часі в зразку кісткового мозку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транскрипту онкогена TSF3(E2A)-PBX1 методом ПЛР з детекцією в реальному часі в зразку периферійної крові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транскрипту онкогена SIL-TAL1 методом ПЛР з детекцією в реальному часі в зразку кісткового мозку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транскрипту онкогена SIL-TAL1 методом ПЛР з детекцією в реальному часі в зразку периферійної крові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первинна діагностика В-клітинного ГЛЛ, визначення найпоширеніших транскриптів химерних онкогенів методом ПЛР з детекцією в реальному часі в біологічному зразку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первинна діагностика Т-клітинного ГЛЛ, визначення найпоширеніших транскриптів химерних онкогенів методом ПЛР з детекцією в реальному часі в біологічному зразку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експресії гену MECOM методом ПЛР з детекцією в реальному часі в зразку кісткового мозку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експресії гену MECOM методом ПЛР з детекцією в реальному часі в зразку периферійної крові пацієнта;</w:t>
      </w:r>
    </w:p>
    <w:p w:rsidR="00B71966" w:rsidRPr="00BE0C42" w:rsidRDefault="00B71966" w:rsidP="00B71966">
      <w:pPr>
        <w:shd w:val="clear" w:color="auto" w:fill="FFFFFF"/>
        <w:spacing w:line="240" w:lineRule="auto"/>
        <w:ind w:firstLine="567"/>
        <w:jc w:val="both"/>
        <w:rPr>
          <w:rFonts w:ascii="Times New Roman" w:eastAsia="Arial" w:hAnsi="Times New Roman"/>
          <w:bCs/>
          <w:sz w:val="24"/>
          <w:szCs w:val="24"/>
          <w:highlight w:val="white"/>
        </w:rPr>
      </w:pPr>
      <w:r w:rsidRPr="00BE0C42">
        <w:rPr>
          <w:rFonts w:ascii="Times New Roman" w:hAnsi="Times New Roman"/>
          <w:bCs/>
          <w:sz w:val="24"/>
          <w:szCs w:val="24"/>
          <w:highlight w:val="white"/>
        </w:rPr>
        <w:t>визначення експресії гену PRDM16 методом ПЛР з детекцією в реальному часі в біологічному зразку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транскрипту химерного онкогену RUNX1::RUNX1T1 (AML1/ETO) методом ПЛР з детекцією в реальному часі в зразку кісткового мозку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транскрипту химерного онкогену RUNX1::RUNX1T1 (AML1/ETO) методом ПЛР з детекцією в реальному часі в зразку периферійної крові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найпоширеніших транскриптів химерного онкогену PML-RARα методом ПЛР з детекцією в реальному часі в зразку кісткового мозку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найпоширеніших транскриптів химерного онкогену PML-RARα методом ПЛР з детекцією в реальному часі в зразку периферійної крові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транскрипту химерного онкогену NPM1-RARα методом ПЛР з детекцією в реальному часі в зразку кісткового мозку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транскрипту химерного онкогену NPM1-RARα методом ПЛР з детекцією в реальному часі в зразку периферійної крові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найпоширеніших транскриптів химерного онкогену CBFb-MYH11 методом ПЛР з детекцією в реальному часі в зразку кісткового мозку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найпоширеніших транскриптів химерного онкогену CBFb-MYH11 методом ПЛР з детекцією в реальному часі в зразку периферійної крові пацієнта;</w:t>
      </w:r>
    </w:p>
    <w:p w:rsidR="00B71966" w:rsidRPr="00BE0C42" w:rsidRDefault="00B71966" w:rsidP="00B71966">
      <w:pPr>
        <w:shd w:val="clear" w:color="auto" w:fill="FFFFFF"/>
        <w:spacing w:line="240" w:lineRule="auto"/>
        <w:ind w:firstLine="567"/>
        <w:jc w:val="both"/>
        <w:rPr>
          <w:rFonts w:ascii="Times New Roman" w:eastAsia="Arial" w:hAnsi="Times New Roman"/>
          <w:bCs/>
          <w:sz w:val="24"/>
          <w:szCs w:val="24"/>
          <w:highlight w:val="white"/>
        </w:rPr>
      </w:pPr>
      <w:r w:rsidRPr="00BE0C42">
        <w:rPr>
          <w:rFonts w:ascii="Times New Roman" w:hAnsi="Times New Roman"/>
          <w:bCs/>
          <w:sz w:val="24"/>
          <w:szCs w:val="24"/>
          <w:highlight w:val="white"/>
        </w:rPr>
        <w:t>виявлення найпоширеніших транскриптів злитого химерного онкогену KIAA1549::BRAF, методом ПЛР з детекцією в реальному часі, в зразку пухлинних клітин;</w:t>
      </w:r>
    </w:p>
    <w:p w:rsidR="00B71966" w:rsidRPr="00BE0C42" w:rsidRDefault="00B71966" w:rsidP="00B71966">
      <w:pPr>
        <w:shd w:val="clear" w:color="auto" w:fill="FFFFFF"/>
        <w:spacing w:line="240" w:lineRule="auto"/>
        <w:ind w:firstLine="567"/>
        <w:jc w:val="both"/>
        <w:rPr>
          <w:rFonts w:ascii="Times New Roman" w:eastAsia="Arial" w:hAnsi="Times New Roman"/>
          <w:bCs/>
          <w:sz w:val="24"/>
          <w:szCs w:val="24"/>
          <w:highlight w:val="white"/>
        </w:rPr>
      </w:pPr>
      <w:r w:rsidRPr="00BE0C42">
        <w:rPr>
          <w:rFonts w:ascii="Times New Roman" w:hAnsi="Times New Roman"/>
          <w:bCs/>
          <w:sz w:val="24"/>
          <w:szCs w:val="24"/>
          <w:highlight w:val="white"/>
        </w:rPr>
        <w:t>виявлення злитого химерного онкогену ZFTA::RELA, методом ПЛР з детекцією в реальному часі, в зразку пухлинних клітин;</w:t>
      </w:r>
    </w:p>
    <w:p w:rsidR="00B71966" w:rsidRPr="00BE0C42" w:rsidRDefault="00B71966" w:rsidP="00B71966">
      <w:pPr>
        <w:shd w:val="clear" w:color="auto" w:fill="FFFFFF"/>
        <w:spacing w:line="240" w:lineRule="auto"/>
        <w:ind w:firstLine="567"/>
        <w:jc w:val="both"/>
        <w:rPr>
          <w:rFonts w:ascii="Times New Roman" w:eastAsia="Arial" w:hAnsi="Times New Roman"/>
          <w:bCs/>
          <w:sz w:val="24"/>
          <w:szCs w:val="24"/>
          <w:highlight w:val="white"/>
        </w:rPr>
      </w:pPr>
      <w:r w:rsidRPr="00BE0C42">
        <w:rPr>
          <w:rFonts w:ascii="Times New Roman" w:hAnsi="Times New Roman"/>
          <w:bCs/>
          <w:sz w:val="24"/>
          <w:szCs w:val="24"/>
          <w:highlight w:val="white"/>
        </w:rPr>
        <w:t>виявлення злитого химерного онкогену EWSR1::FLI1, методом ПЛР з детекцією в реальному часі, в зразку пухлинних клітин;</w:t>
      </w:r>
    </w:p>
    <w:p w:rsidR="00B71966" w:rsidRPr="00BE0C42" w:rsidRDefault="00B71966" w:rsidP="00B71966">
      <w:pPr>
        <w:shd w:val="clear" w:color="auto" w:fill="FFFFFF"/>
        <w:spacing w:line="240" w:lineRule="auto"/>
        <w:ind w:firstLine="567"/>
        <w:jc w:val="both"/>
        <w:rPr>
          <w:rFonts w:ascii="Times New Roman" w:eastAsia="Arial" w:hAnsi="Times New Roman"/>
          <w:bCs/>
          <w:sz w:val="24"/>
          <w:szCs w:val="24"/>
          <w:highlight w:val="white"/>
        </w:rPr>
      </w:pPr>
      <w:r w:rsidRPr="00BE0C42">
        <w:rPr>
          <w:rFonts w:ascii="Times New Roman" w:hAnsi="Times New Roman"/>
          <w:bCs/>
          <w:sz w:val="24"/>
          <w:szCs w:val="24"/>
          <w:highlight w:val="white"/>
        </w:rPr>
        <w:t>виявлення злитого химерного онкогену PAX3::FOXO1A, методом ПЛР з детекцією в реальному часі, в зразку пухлинних клітин;</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найпоширеніших транскриптів химерного онкогену RBM15-MKL1 (OTT-MAL) методом ПЛР з детекцією в реальному часі в зразку кісткового мозку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найпоширеніших транскриптів химерного онкогену RBM15-MKL1 (OTT-MAL) методом ПЛР з детекцією в реальному часі в зразку периферійної крові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lastRenderedPageBreak/>
        <w:t>комплексна первинна діагностика мієлопроліферативних захворювань (справжня поліцитемія, есенціальна тромбоцитопенія та первинний мієлофіброз) в біологічному зразку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FLT3-ITD в зразку кісткового мозку або крові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варіанту G20210A в гені FII (протромбіну/фактор ІІ) в зразку кісткового мозку або крові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варіанту G1691A в гені FV (Лейден/фактор V) методом ПЛР в зразку кісткового мозку або периферійної крові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варіанту -675 5G/4G в гені SERPINE1 (РАІ-1) (інгибитор активатору плазміногена І типу) в зразку кісткового мозку або периферійної крові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варіанту р.M235T в гені AGT (ангіотинзиногену) в зразку кісткового мозку або периферійної крові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варіанту C677T в гені MTHFR в зразку кісткового мозку або периферійної крові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варіанту А1298С в гені MTHFR в зразку кісткового мозку або периферійної крові пацієнта;</w:t>
      </w:r>
    </w:p>
    <w:p w:rsidR="00B71966" w:rsidRPr="00BE0C42" w:rsidRDefault="00B71966" w:rsidP="00B71966">
      <w:pPr>
        <w:shd w:val="clear" w:color="auto" w:fill="FFFFFF"/>
        <w:spacing w:line="240" w:lineRule="auto"/>
        <w:ind w:firstLine="567"/>
        <w:jc w:val="both"/>
        <w:rPr>
          <w:rFonts w:ascii="Times New Roman" w:eastAsia="Arial" w:hAnsi="Times New Roman"/>
          <w:bCs/>
          <w:sz w:val="24"/>
          <w:szCs w:val="24"/>
          <w:highlight w:val="white"/>
        </w:rPr>
      </w:pPr>
      <w:r w:rsidRPr="00BE0C42">
        <w:rPr>
          <w:rFonts w:ascii="Times New Roman" w:hAnsi="Times New Roman"/>
          <w:bCs/>
          <w:sz w:val="24"/>
          <w:szCs w:val="24"/>
          <w:highlight w:val="white"/>
        </w:rPr>
        <w:t>визначення делецій в групі генів IKZF1 plus, методом мультиплексної лігазно-залежної ампліфікації зондів (MLPA) в біологічному зразку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виявлення делецій в гені IKZF1 на рівні 1-6 екзонів в зразку кісткового мозку або периферійної крові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варіанту V617F в гені JAK2 в зразку кісткового мозку або периферійної крові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найпоширеніших варіантів в гені JAK2 (екзон 12) методом ПЛР з детекцією в реальному часі в зразку кісткового мозку або периферійної крові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варіанту D816V в гені c-KIT при діагностиці системного мастоцитозу або лейкемії, яка асоційована з даним захворюванням, методом ПЛР з детекцією в реальному часі в зразку кісткового мозку або периферійної крові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найпоширеніших варіантів в гені NPM1 (нуклеофозмін-1) методом ПЛР з детекцією в реальному часі в зразку кісткового мозку або периферійної крові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соматичних варіантів в гені MPL (10 екзон) методом ПЛР з детекцією в реальному часі в зразку кісткового мозку або периферійної крові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найпоширеніших варіантів в гені CALR (кальретикуліну) методом ПЛР з детекцією в реальному часі в зразку кісткового мозку або периферійної крові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варіанту G20210A в гені FII (протромбіну/фактор ІІ) методом ПЛР з детекцією в реальному часі в зразку кісткового мозку або периферійної крові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варіанту G1691A в гені FV (лейден/фактор V) методом ПЛР з детекцією в реальному часі в зразку кісткового мозку або периферійної крові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варіанту C677T в гені MTHFR методом ПЛР з детекцією в реальному часі в зразку кісткового мозку або периферійної крові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варіанту A1298C в гені MTHFR методом ПЛР з детекцією в реальному часі в зразку кісткового мозку або периферійної крові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ступеню метилювання промотора MGMT методом ПЛР з детекцією в реальному часі в біологічному матеріалі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кількісне визначення експресії онкогена BCR-ABL1 (p.210 – транскриптів) відносно контрольного гена ABL1, для контролю мінімальної залишкової хвороби (MRD) з детекцією в реальному часі в зразку кісткового мозку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кількісне визначення експресії онкогена BCR-ABL1, (p.210 – транскриптів) з обчисленням нормалізованого числа копій за міжнародною шкалою (NCN-IS) для контролю мінімальної залишкової хвороби (MRD) з детекцією в реальному часі в зразку кісткового мозку або периферійної крові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кількісне визначення експресії онкогена BCR-ABL1, (p.210 – транскриптів) з обчисленням нормалізованого числа копій за міжнародною шкалою (NCN-IS) для контролю мінімальної залишкової хвороби (MRD) з детекцією в реальному часі в зразку периферійної крові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lastRenderedPageBreak/>
        <w:t>кількісне визначення експресії онкогена BCR-ABL1, (р.190 – транскрипту) для контролю мінімальної залишкової хвороби (MRD) з детекцією в реальному часі в зразках кісткового мозку або периферійної крові;</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кількісне визначення експресії онкогена ETV6-RUNX1 (TEL-AML) для контролю мінімальної залишкової хвороби (MRD) з детекцією в реальному часі в зразках кісткового мозку або периферійної крові;</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кількісне визначення експресії найчастіших транскриптів (MLL-AF4 тип e10e4, MLL-AF4 тип e9e5, MLL-AF4 тип e11e5) онкогена KMT2A-AFF1 для контролю мінімальної залишкової хвороби (MRD) з детекцією в реальному часі в зразках кісткового мозку або периферійної крові;</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кількісне визначення експресії найчастіших транскриптів (MLL-AF9 тип В е8е9, MLL-AF9 е8е10, MLL-AF9 тип А е10е6) онкогена KMT2A-MLLT3 для контролю мінімальної залишкової хвороби (MRD) з детекцією в реальному часі в зразку кісткового мозку або периферійної крові;</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кількісне визначення експресії онкогена PML-RARa (bcr 1) для контролю мінімальної залишкової хвороби (MRD) з детекцією в реальному часі в зразках кісткового мозку периферійної крові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кількісне визначення експресії онкогена PML-RARa (bcr 3) для контролю мінімальної залишкової хвороби (MRD) з детекцією в реальному часі в зразках кісткового мозку периферійної крові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кількісне визначення експресії онкогена RUNX1-RUNX1T1 (AML/ETO) для контролю мінімальної залишкової хвороби (MRD) з детекцією в реальному часі в зразках кісткового мозку або периферійної крові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кількісне визначення експресії онкогена CBFb/MYH11 (Type A) для контролю мінімальної залишкової хвороби (MRD) з детекцією в реальному часі в зразках кісткового мозку або периферійної крові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кількісне визначення експресії онкогена CBFb-MYH11 (Type D) для контролю мінімальної залишкової хвороби (MRD) з детекцією в реальному часі в зразку кісткового мозку або периферійної крові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кількісне визначення експресії онкогена CBFb-MYH11 (Type Е) для контролю мінімальної залишкової хвороби (MRD) з детекцією в реальному часі в зразку кісткового мозку або периферійної крові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кількісне визначення експресії онкогена TCF3-PBX1 (E2A/PBX1) для контролю мінімальної залишкової хвороби (MRD) з детекцією в реальному часі в зразку кісткового мозку або периферійної крові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кількісне визначення експресії онкогена SIL-TAL1 для контролю мінімальної залишкової хвороби (MRD) з детекцією в реальному часі в зразку кісткового мозку або периферійної крові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мутацій в генах IDH1 (p.R132H та p.R132C) та IDH2 (p.R172M та p.R172K), методом мультиплексної лігазно-залежної ампліфікації зондів (MLPA), в зразку пухлинних клітин або FFPE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мутації p.V600E в гені BRAF, методом мультиплексної лігазно-залежної ампліфікації зондів (MLPA), в зразку пухлинних клітин або FFPE пацієнта;</w:t>
      </w:r>
    </w:p>
    <w:p w:rsidR="00B71966" w:rsidRPr="00BE0C42" w:rsidRDefault="00B71966" w:rsidP="00B71966">
      <w:pPr>
        <w:shd w:val="clear" w:color="auto" w:fill="FFFFFF"/>
        <w:spacing w:line="240" w:lineRule="auto"/>
        <w:ind w:firstLine="567"/>
        <w:jc w:val="both"/>
        <w:rPr>
          <w:rFonts w:ascii="Times New Roman" w:eastAsia="Arial" w:hAnsi="Times New Roman"/>
          <w:bCs/>
          <w:sz w:val="24"/>
          <w:szCs w:val="24"/>
          <w:highlight w:val="white"/>
        </w:rPr>
      </w:pPr>
      <w:r w:rsidRPr="00BE0C42">
        <w:rPr>
          <w:rFonts w:ascii="Times New Roman" w:hAnsi="Times New Roman"/>
          <w:bCs/>
          <w:sz w:val="24"/>
          <w:szCs w:val="24"/>
          <w:highlight w:val="white"/>
        </w:rPr>
        <w:t>визначення мутацій в гені BRAF V600 (E, E2, D, D2, K, R і M), методом ПЛР з детекцією в реальному часі, в зразку пухлинних клітин або FFPE;</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перший етап визначення делецій в групі генів IKZF1 plus, при первинній діагностиці В-клітинних ГЛЛ, методом мультиплексної лігазно-залежної ампліфікації зондів (MLPA), в зразку кісткового мозку або периферійної крові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другий етап визначення делецій в групі генів IKZF1 plus, при первинній діагностиці В-клітинних ГЛЛ, методом мультиплексної лігазно-залежної ампліфікації зондів (MLPA), в зразку кісткового мозку або периферійної крові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ампліфікації 21 хромосоми (iamp21), методом мультиплексної лігазно-залежної ампліфікації зондів (MLPA), в зразку кісткового мозку або периферійної крові;</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lastRenderedPageBreak/>
        <w:t>виявлення делецій/дуплікацій в гені RB1, методом мультиплексної лігазно-залежної ампліфікації зондів (MLPA), в зразку периферійної крові, тканини пухлини, пухлинних клітин або FFPE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виявлення делецій/дуплікацій у хромосомах 6, 14q, 16 і 17 у пацієнтів з медулобластомами (набір 1), методом мультиплексної лігазно-залежної ампліфікації зондів (MLPA), в зразку пухлинних клітин або FFPE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виявлення делецій/дуплікацій у хромосомах 2, 3, 7 і 9 у пацієнтів з медулобластомами (набір 2), методом мультиплексної лігазно-залежної ампліфікації зондів (MLPA), в зразку пухлинних клітин або FFPE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виявлення делецій/дуплікацій у хромосомах 1, 4q, 5q, 8, 10 і 20 у пацієнтів з медулобластомами (набір 3), методом мультиплексної лігазно-залежної ампліфікації зондів (MLPA), в зразку пухлинних клітин або FFPE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CNV та варіантів в генах BRAF (p.V600E), IDH1 (p.R132H та p.R132C), IDH2 (p.R172M та p.R172K), точкових варіантів для виявлення геномних дуплікацій, що призводять до злиття генів SRGAP3-RAF1, KIAA1549-BRAF і FGFR1-TACC1, аберацій кількості копій у BRAF, CDKN2A, CDKN2B, FGFR1, MYB і MYBL1 у пацієнтів зі злоякісними новоутвореннями, методом мультиплексної лігазно-залежної ампліфікації зондів (MLPA), в зразку пухлинних клітин або FFPE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CNV в генах, що розташовані на хромосомах 1p-19q, CDKN2A, CDKN2B та варіантів у генах IDH1 (p.R132H та p.R132C), IDH2 (p.R172M та p.R172K) у пацієнтів зі злоякісними новоутвореннями, методом мультиплексної лігазно-залежної ампліфікації зондів (MLPA), в зразку пухлинних клітин або FFPE пацієнта;</w:t>
      </w:r>
    </w:p>
    <w:p w:rsidR="00B71966" w:rsidRPr="00BE0C42" w:rsidRDefault="00B71966" w:rsidP="00B71966">
      <w:pPr>
        <w:shd w:val="clear" w:color="auto" w:fill="FFFFFF"/>
        <w:spacing w:line="240" w:lineRule="auto"/>
        <w:ind w:firstLine="567"/>
        <w:jc w:val="both"/>
        <w:rPr>
          <w:rFonts w:ascii="Times New Roman" w:eastAsia="Arial" w:hAnsi="Times New Roman"/>
          <w:bCs/>
          <w:sz w:val="24"/>
          <w:szCs w:val="24"/>
          <w:highlight w:val="white"/>
        </w:rPr>
      </w:pPr>
      <w:r w:rsidRPr="00BE0C42">
        <w:rPr>
          <w:rFonts w:ascii="Times New Roman" w:hAnsi="Times New Roman"/>
          <w:bCs/>
          <w:sz w:val="24"/>
          <w:szCs w:val="24"/>
          <w:highlight w:val="white"/>
        </w:rPr>
        <w:t>виявлення варіантів в гені TERT (C228T та C250T), визначення кількості хромосом 7 і 10, та CNV (делецій/дуплікацій) у наступних генах PDGFRA (4q12), EGFR (7p11.2), CDKN2A (9p21.3), PTEN (10q23.31), CDK4, MIR26A2, MDM2 (12q14-q15) і NFKBIA (14q13.2) і TP53 (17p13.1), методом мультиплексної лігазно-залежної ампліфікації зондів (MLPA), в зразку пухлинних клітин;</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CNV у наступних генах PDGFRA (4q12), EGFR (7p11.2), CDKN2A (9p21.3), PTEN (10q23.31), CDK4, MIR26A2, MDM2 (12q14-q15) і NFKBIA (14q13.2) і TP53 (17p13.1), у пацієнтів зі злоякісними новоутвореннями, методом мультиплексної лігазно-залежної ампліфікації зондів (MLPA), в зразку пухлинних клітин або FFPE пацієнта;</w:t>
      </w:r>
    </w:p>
    <w:p w:rsidR="00B71966" w:rsidRPr="00BE0C42" w:rsidRDefault="00B71966" w:rsidP="00B71966">
      <w:pPr>
        <w:shd w:val="clear" w:color="auto" w:fill="FFFFFF"/>
        <w:spacing w:line="240" w:lineRule="auto"/>
        <w:ind w:firstLine="567"/>
        <w:jc w:val="both"/>
        <w:rPr>
          <w:rFonts w:ascii="Times New Roman" w:eastAsia="Arial" w:hAnsi="Times New Roman"/>
          <w:bCs/>
          <w:sz w:val="24"/>
          <w:szCs w:val="24"/>
          <w:highlight w:val="white"/>
        </w:rPr>
      </w:pPr>
      <w:r w:rsidRPr="00BE0C42">
        <w:rPr>
          <w:rFonts w:ascii="Times New Roman" w:hAnsi="Times New Roman"/>
          <w:bCs/>
          <w:sz w:val="24"/>
          <w:szCs w:val="24"/>
          <w:highlight w:val="white"/>
        </w:rPr>
        <w:t>виявлення аномального метилювання та CNV (делецій/дуплікацій) гена MGMT, а також варіантів в генах IDH1 (p.R132H та p.R132C), IDH2 (p.R172M та p.R172K) та TERT (C228T та C250T), методом мультиплексної лігазно-залежної ампліфікації зондів (MLPA), в зразку пухлинних клітин;</w:t>
      </w:r>
    </w:p>
    <w:p w:rsidR="00B71966" w:rsidRPr="00BE0C42" w:rsidRDefault="00B71966" w:rsidP="00B71966">
      <w:pPr>
        <w:shd w:val="clear" w:color="auto" w:fill="FFFFFF"/>
        <w:spacing w:line="240" w:lineRule="auto"/>
        <w:ind w:firstLine="567"/>
        <w:jc w:val="both"/>
        <w:rPr>
          <w:rFonts w:ascii="Times New Roman" w:eastAsia="Arial" w:hAnsi="Times New Roman"/>
          <w:bCs/>
          <w:sz w:val="24"/>
          <w:szCs w:val="24"/>
          <w:highlight w:val="white"/>
        </w:rPr>
      </w:pPr>
      <w:r w:rsidRPr="00BE0C42">
        <w:rPr>
          <w:rFonts w:ascii="Times New Roman" w:hAnsi="Times New Roman"/>
          <w:bCs/>
          <w:sz w:val="24"/>
          <w:szCs w:val="24"/>
          <w:highlight w:val="white"/>
        </w:rPr>
        <w:t>виявлення кількості копій хромосом 1, 3 і 11 (набір 1), методом мультиплексної лігазно-залежної ампліфікації зондів (MLPA), в зразку пухлинних клітин;</w:t>
      </w:r>
    </w:p>
    <w:p w:rsidR="00B71966" w:rsidRPr="00BE0C42" w:rsidRDefault="00B71966" w:rsidP="00B71966">
      <w:pPr>
        <w:shd w:val="clear" w:color="auto" w:fill="FFFFFF"/>
        <w:spacing w:line="240" w:lineRule="auto"/>
        <w:ind w:firstLine="567"/>
        <w:jc w:val="both"/>
        <w:rPr>
          <w:rFonts w:ascii="Times New Roman" w:eastAsia="Arial" w:hAnsi="Times New Roman"/>
          <w:bCs/>
          <w:sz w:val="24"/>
          <w:szCs w:val="24"/>
          <w:highlight w:val="white"/>
        </w:rPr>
      </w:pPr>
      <w:r w:rsidRPr="00BE0C42">
        <w:rPr>
          <w:rFonts w:ascii="Times New Roman" w:hAnsi="Times New Roman"/>
          <w:bCs/>
          <w:sz w:val="24"/>
          <w:szCs w:val="24"/>
          <w:highlight w:val="white"/>
        </w:rPr>
        <w:t>виявлення кількості копій хромосом 2, включаючи визначення статусу ампліфікації гену MYCN і 17 (набір 2), методом мультиплексної лігазно-залежної ампліфікації зондів (MLPA), в зразку пухлинних клітин;</w:t>
      </w:r>
    </w:p>
    <w:p w:rsidR="00B71966" w:rsidRPr="00BE0C42" w:rsidRDefault="00B71966" w:rsidP="00B71966">
      <w:pPr>
        <w:shd w:val="clear" w:color="auto" w:fill="FFFFFF"/>
        <w:spacing w:line="240" w:lineRule="auto"/>
        <w:ind w:firstLine="567"/>
        <w:jc w:val="both"/>
        <w:rPr>
          <w:rFonts w:ascii="Times New Roman" w:eastAsia="Arial" w:hAnsi="Times New Roman"/>
          <w:bCs/>
          <w:sz w:val="24"/>
          <w:szCs w:val="24"/>
          <w:highlight w:val="white"/>
        </w:rPr>
      </w:pPr>
      <w:r w:rsidRPr="00BE0C42">
        <w:rPr>
          <w:rFonts w:ascii="Times New Roman" w:hAnsi="Times New Roman"/>
          <w:bCs/>
          <w:sz w:val="24"/>
          <w:szCs w:val="24"/>
          <w:highlight w:val="white"/>
        </w:rPr>
        <w:t>виявлення кількості копій хромосом 4, 7, 9, 12 і 14 (набір 3), методом мультиплексної лігазно-залежної ампліфікації зондів (MLPA), в зразку пухлинних клітин;</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кількісне визначення варіанту FLT3-ITD методом алель-специфічної ПЛР та подальшим STR-аналізом (коротких тандемних повторів), в зразку кісткового мозку або периферійної крові;</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варіанту FLT3-TKD (p.D835) методом алель-специфічної ПЛР та подальшим STR-аналізом (коротких тандемних повторів), в зразку кісткового мозку або периферійної крові;</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виявлення варіантів в гені GATA1 методом прямого автоматичного секвенування за Сенгером в зразку кісткового мозку пацієнта або периферійної крові;</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виявлення варіантів в злитому гені BCR::ABL1 методом прямого автоматичного секвенування за Сенгером в зразку кісткового мозку або периферійної крові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 xml:space="preserve">дослідження РНК транскриптів для визначення експресії генів, соматичних варіантів, варіантів в транскриптомі, злиття генів, включаючи нові злиття, соматичних та гермінальних </w:t>
      </w:r>
      <w:r w:rsidRPr="00BE0C42">
        <w:rPr>
          <w:rFonts w:ascii="Times New Roman" w:hAnsi="Times New Roman"/>
          <w:bCs/>
          <w:sz w:val="24"/>
          <w:szCs w:val="24"/>
        </w:rPr>
        <w:lastRenderedPageBreak/>
        <w:t>варіантів перебудов у пацієнтів з онкологічними захворюваннями методом таргетного секвенування наступного покоління (NGS);</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соматичних та гермінальних варіантів перебудов у пацієнтів з мієлопроліферативними захворюваннями методом таргетного секвенування наступного покоління (NGS);</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соматичних та гермінальних варіантів перебудов у ДНК та РНК пацієнтів з мієлопроліферативними захворюваннями методом таргетного секвенування наступного покоління (NGS);</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соматичних та гермінальних варіантів перебудов у гені TP53 методом секвенування наступного покоління (NGS) в біологічному зразку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соматичних та гермінальних варіантів перебудов у пацієнтів з нейрофіброматозом методом таргетного секвенування наступного покоління (NGS) з використанням Custom-панель NF1_NF2_SPRED1 в біологічному зразку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гермінальних варіантів перебудов у пацієнтів з вродженими анеміями методом таргетного секвенування наступного покоління (NGS) в біологічному зразку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стандартне каріотипування клітин кісткового мозку з фарбуванням GTG-методом;</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стандартне каріотипування лімфоцитів периферичної крові з фарбуванням GTG-методом;</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1q23 – 19p13 (TSF3(E2A)-PBX1) методом флуоресцентної in situ гібридизації в клітинах кісткового мозку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1q23 – 19p13 (TSF3(E2A)-PBX1) методом флуоресцентної in situ гібридизації в клітинах периферійної крові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6p23 – 9q34 (DEK-NUP214) методом флуоресцентної in situ гібридизації в клітинах кісткового мозку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6p23 – 9q34 (DEK-NUP214) методом флуоресцентної in situ гібридизації в клітинах периферійної крові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делецій/дуплікацій 17p13.1 (p53) методом флуоресцентної in situ гібридизації в клітинах кісткового мозку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делецій/дуплікацій 17p13.1 (p53) методом флуоресцентної in situ гібридизації в клітинах периферійної крові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реаранжування MLL (KMT2A)-гену методом флуоресцентної in situ гібридизації в клітинах кісткового мозку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реаранжування MLL (KMT2A)-гену методом флуоресцентної in situ гібридизації в клітинах периферійної крові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9q34 – 22q11 (BCR-ABL1) методом флуоресцентної in situ гібридизації в клітинах кісткового мозку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9q34 – 22q11 (BCR-ABL1) методом флуоресцентної in situ гібридизації в клітинах периферійної крові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делеції 13q14.3 – 13q34 (D13S319, D13S1020) методом флуоресцентної in situ гібридизації в клітинах кісткового мозку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делеції 13q14.3 – 13q34 (D13S319, D13S1020) методом флуоресцентної in situ гібридизації в клітинах периферійної крові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делеції 5p15.2 – 5q33-q34 (D5S23, D5S721, CSF1R) методом флуоресцентної in situ гібридизації в клітинах кісткового мозку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делеції 5p15.2 – 5q33-q34 (D5S23, D5S721, CSF1R) методом флуоресцентної in situ гібридизації в клітинах периферійної крові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делеції 20q12 (D20S108) методом флуоресцентної in situ гібридизації в клітинах кісткового мозку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делеції 20q12 (D20S108) методом флуоресцентної in situ гібридизації в клітинах периферійної крові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наявності центромери CEP7 (D7Z1) хромосоми методом флуоресцентної in situ гібридизації в клітинах кісткового мозку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lastRenderedPageBreak/>
        <w:t>визначення наявності центромери CEP7 (D7Z1) хромосоми методом флуоресцентної in situ гібридизації в клітинах периферійної крові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делеції 7q31(ter) (D7S486) методом флуоресцентної in situ гібридизації в клітинах кісткового мозку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делеції 7q31(ter) (D7S486) методом флуоресцентної in situ гібридизації в клітинах периферійної крові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8q24 – 14q34 CEP8 (IGH-MYC) методом флуоресцентної in situ гібридизації в клітинах кісткового мозку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8q24 – 14q34 CEP8 (IGH-MYC) методом флуоресцентної in situ гібридизації на препараті відбитку пухлини;</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8q24 – 14q34 CEP8 (IGH-MYC) методом флуоресцентної in situ гібридизації в зразку клітин випітної рідини;</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8q21.3 – 21q22 (AML/ETO (RUNX1-RUNX1T1)) методом флуоресцентної in situ гібридизації в клітинах кісткового мозку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8q21.3 – 21q22 (AML/ETO (RUNX1-RUNX1T1)) методом флуоресцентної in situ гібридизації в клітинах периферійної крові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12p13 – 21q22 (TEL/AML1 (ETV6-RUNX1)) методом флуоресцентної in situ гібридизації в клітинах кісткового мозку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12p13 – 21q22 (TEL/AML1 (ETV6-RUNX1)) методом флуоресцентної in situ гібридизації в клітинах периферійної крові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15q22 – 17q21.1 (PML-RARα) методом флуоресцентної in situ гібридизації в клітинах кісткового мозку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15q22 – 17q21.1 (PML-RARα) методом флуоресцентної in situ гібридизації в клітинах периферійної крові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17q22 – 19p13 (E2A(TCF3)-HLF) методом флуоресцентної in situ гібридизації в клітинах кісткового мозку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17q22 – 19p13 (E2A(TCF3)-HLF) методом флуоресцентної in situ гібридизації в клітинах периферійної крові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інверсії inv16(p13;q22) (CBFb-MYH11) методом флуоресцентної in situ гібридизації в клітинах кісткового мозку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інверсії inv16(p13;q22) (CBFb-MYH11) методом флуоресцентної in situ гібридизації в клітинах периферійної крові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4p16.3 – 14q32 (IGH-FGFR3) методом флуоресцентної in situ гібридизації в клітинах кісткового мозку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4p16.3 – 14q32 (IGH-FGFR3) методом флуоресцентної in situ гібридизації на препараті відбитку пухлини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14q32 – 18q21 (IGH-BCL2) методом флуоресцентної in situ гібридизації в клітинах кісткового мозку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транслокації 14q32 – 18q21 (IGH-BCL2) методом флуоресцентної in situ гібридизації на препараті відбитку пухлини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реаранжування MLL (KMT2A)-гену методом флуоресцентної in situ гібридизації для визначення мінімальної залишкової хвороби (MRD) в зразку кісткового мозку (на 1000 клітин);</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реаранжування MLL (KMT2A)-гену методом флуоресцентної in situ гібридизації для визначення мінімальної залишкової хвороби (MRD) в клітинах периферійної крові пацієнта (на 1000 клітин);</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транслокації 9q34 – 22q11 (BCR-ABL1) методом флуоресцентної in situ гібридизації для визначення мінімальної залишкової хвороби (MRD) в біологічному зразку пацієнта (на 1000 клітин);</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транслокації 9q34 – 22q11 (BCR-BL1) методом флуоресцентної in situ гібридизації для визначення мінімальної залишкової хвороби (MRD) в клітинах периферійної крові пацієнта (на 1000 клітин);</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lastRenderedPageBreak/>
        <w:t>кількісний підрахунок делеції 5p15.2 – 5q33-q34 (D5S23, D5S721, CSF1R) методом флуоресцентної in situ гібридизації для визначення мінімальної залишкової хвороби (MRD) в зразку кісткового мозку (на 1000 клітин);</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делеції 5p15.2 – 5q33-q34 (D5S23, D5S721, CSF1R) методом флуоресцентної in situ гібридизації для визначення мінімальної залишкової хвороби (MRD) в клітинах периферійної крові пацієнта (на 1000 клітин);</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делеції 7q31(ter) (D7S486) методом флуоресцентної in situ гібридизації для визначення мінімальної залишкової хвороби (MRD) в зразку кісткового мозку (на 1000 клітин);</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делеції 7q31(ter) (D7S486) методом флуоресцентної in situ гібридизації для визначення мінімальної залишкової хвороби (MRD) в клітинах периферійної крові пацієнта (на 1000 клітин);</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транслокації 8q21.3 – 21q22 (AML/ETO (RUNX1-RUNX1T1)) методом флуоресцентної in situ гібридизації для визначення мінімальної залишкової хвороби (MRD) в зразку кісткового мозку (на 1000 клітин);</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транслокації 8q21.3 – 21q22 (AML/ETO (RUNX1-RUNX1T1)) методом флуоресцентної in situ гібридизації для визначення мінімальної залишкової хвороби (MRD) в клітинах периферійної крові пацієнта (на 1000 клітин);</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транслокації 12p13 – 21q22 (TEL/AML1 (ETV6-RUNX1)) методом флуоресцентної in situ гібридизації для визначення мінімальної залишкової хвороби (MRD) в зразку кісткового мозку (на 1000 клітин);</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транслокації 12p13 – 21q22 (TEL/AML1 (ETV6-RUNX1)) методом флуоресцентної in situ гібридизації для визначення мінімальної залишкової хвороби (MRD) в клітинах периферійної крові пацієнта (на 1000 клітин);</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транслокації 15q22 – 17q21.1 (PML-RARα) методом флуоресцентної in situ гібридизації для визначення мінімальної залишкової хвороби (MRD) в зразку кісткового мозку (на 1000 клітин);</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транслокації 15q22 – 17q21.1 (PML::RARα) методом флуоресцентної in situ гібридизації для визначення мінімальної залишкової хвороби (MRD) в клітинах періферійної крові пацієнта (на 1000 клітин);</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транслокації 1q23 – 19p13 (TSF3(E2A)-PBX) методом флуоресцентної in situ гібридизації для визначення мінімальної залишкової хвороби (MRD) в зразку кісткового мозку (на 1000 клітин);</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транслокації 1q23 – 19p13 (TSF3(E2A)-PBX) методом флуоресцентної in situ гібридизації для визначення мінімальної залишкової хвороби (MRD) в клітинах периферійної крові пацієнта  (на 1000 клітин);</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інверсії inv16(p13;q22) (CBFb-MYH11) методом флуоресцентної in situ гібридизації для визначення мінімальної залишкової хвороби (MRD) в зразку кісткового мозку (на 1000 клітин);</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інверсії inv16(p13;q22) (CBFb-MYH11) методом флуоресцентної in situ гібридизації для визначення мінімальної залишкової хвороби (MRD) в клітинах периферійної крові пацієнта (на 1000 клітин);</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транслокації 6p23 – 9q34 (DEK-NUP214) методом флуоресцентної in situ гібридизації для визначення мінімальної залишкової хвороби (MRD) в зразку кісткового мозку (на 1000 клітин);</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транслокації 6p23 – 9q34 (DEK-NUP214) методом флуоресцентної in situ гібридизації для визначення мінімальної залишкової хвороби (MRD) в клітинах периферійної крові пацієнта (на 1000 клітин);</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транслокації 17p13.1 (p53) методом флуоресцентної in situ гібридизації для визначення мінімальної залишкової хвороби (MRD) в зразку кісткового мозку (на 1000 клітин);</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кількісний підрахунок транслокації 17p13.1 (p53) методом флуоресцентної in situ гібридизації для визначення мінімальної залишкової хвороби (MRD) в клітинах периферійної крові пацієнта (на 1000 клітин);</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lastRenderedPageBreak/>
        <w:t>кількісний підрахунок 8q24 – 14q34 CEP8 (IGH-MYC) методом флуоресцентної in situ гібридизації для визначення мінімальної залишкової хвороби (MRD) в зразку кісткового мозку (на 1000 клітин);</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скринінгова панель первинної діагностики гемобластозів методом флуоресцентної in situ гібридизації в біологічному зразку пацієнта (3 зонди);</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скринінгова панель первинної діагностики гемобластозів методом флуоресцентної in situ гібридизації в біологічному зразку пацієнта (4 зонди);</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скринінгова панель первинної діагностики гемобластозів методом флуоресцентної in situ гібридизації в біологічному зразку пацієнта (6 зондів);</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моніторинг химеризму (центромерні проби на статеві хромосоми) методом флуоресцентної in situ гібридизації(FISH) в зразках кісткового мозку та периферійної крові для різностатевих донора та реципієнта;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наявності центромер Х- та Y-хромосом (CEPX-CEPY) методом флуоресцентної in situ гібридизації в клітинах кісткового мозку пацієнта;</w:t>
      </w:r>
    </w:p>
    <w:p w:rsidR="00B71966" w:rsidRPr="00BE0C42" w:rsidRDefault="00B71966" w:rsidP="00B71966">
      <w:pPr>
        <w:shd w:val="clear" w:color="auto" w:fill="FFFFFF"/>
        <w:spacing w:line="240" w:lineRule="auto"/>
        <w:ind w:firstLine="567"/>
        <w:jc w:val="both"/>
        <w:rPr>
          <w:rFonts w:ascii="Times New Roman" w:hAnsi="Times New Roman"/>
          <w:bCs/>
          <w:sz w:val="24"/>
          <w:szCs w:val="24"/>
        </w:rPr>
      </w:pPr>
      <w:r w:rsidRPr="00BE0C42">
        <w:rPr>
          <w:rFonts w:ascii="Times New Roman" w:hAnsi="Times New Roman"/>
          <w:bCs/>
          <w:sz w:val="24"/>
          <w:szCs w:val="24"/>
        </w:rPr>
        <w:t>визначення наявності центромер Х- та Y-хромосом (CEPX-CEPY) методом флуоресцентної in situ гібридизації в клітинах периферійної крові пацієнта.</w:t>
      </w:r>
    </w:p>
    <w:p w:rsidR="00B71966" w:rsidRDefault="00B71966" w:rsidP="00B71966">
      <w:pPr>
        <w:shd w:val="clear" w:color="auto" w:fill="FFFFFF"/>
        <w:spacing w:before="240"/>
        <w:ind w:firstLine="567"/>
        <w:jc w:val="both"/>
        <w:rPr>
          <w:rFonts w:ascii="Times New Roman" w:hAnsi="Times New Roman"/>
          <w:b/>
          <w:sz w:val="24"/>
          <w:szCs w:val="24"/>
        </w:rPr>
      </w:pPr>
      <w:r>
        <w:rPr>
          <w:rFonts w:ascii="Times New Roman" w:hAnsi="Times New Roman"/>
          <w:b/>
          <w:sz w:val="24"/>
          <w:szCs w:val="24"/>
        </w:rPr>
        <w:t>8. Інші дослідження:</w:t>
      </w:r>
    </w:p>
    <w:p w:rsidR="00B71966" w:rsidRDefault="00B71966" w:rsidP="00B71966">
      <w:pPr>
        <w:shd w:val="clear" w:color="auto" w:fill="FFFFFF"/>
        <w:tabs>
          <w:tab w:val="left" w:pos="360"/>
        </w:tabs>
        <w:ind w:firstLine="567"/>
        <w:jc w:val="both"/>
        <w:rPr>
          <w:rFonts w:ascii="Times New Roman" w:hAnsi="Times New Roman"/>
          <w:sz w:val="24"/>
          <w:szCs w:val="24"/>
        </w:rPr>
      </w:pPr>
      <w:r>
        <w:rPr>
          <w:rFonts w:ascii="Times New Roman" w:hAnsi="Times New Roman"/>
          <w:sz w:val="24"/>
          <w:szCs w:val="24"/>
        </w:rPr>
        <w:t>дослідження сечі (якісне та кількісне визначення білка, глюкози, кетонових тіл, білірубіну, уробіліну, гемоглобіну/еритроцитів, нітритів (якісне), мікроальбуміну, осмоляльності, лейкоцитів, мікроскопічне дослідження, концентраційна спроможність нирок і добовий діурез за методом Зимницького, кількість формених елементів (лейкоцитів, еритроцитів, циліндрів) в сечі за методом Нечипоренка;</w:t>
      </w:r>
    </w:p>
    <w:p w:rsidR="00B71966" w:rsidRDefault="00B71966" w:rsidP="00B71966">
      <w:pPr>
        <w:shd w:val="clear" w:color="auto" w:fill="FFFFFF"/>
        <w:tabs>
          <w:tab w:val="left" w:pos="360"/>
        </w:tabs>
        <w:ind w:firstLine="567"/>
        <w:jc w:val="both"/>
        <w:rPr>
          <w:rFonts w:ascii="Times New Roman" w:hAnsi="Times New Roman"/>
          <w:sz w:val="24"/>
          <w:szCs w:val="24"/>
        </w:rPr>
      </w:pPr>
      <w:r>
        <w:rPr>
          <w:rFonts w:ascii="Times New Roman" w:hAnsi="Times New Roman"/>
          <w:sz w:val="24"/>
          <w:szCs w:val="24"/>
        </w:rPr>
        <w:t>дослідження калу: фізичні властивості, реакція на приховану кров, мікроскопічне дослідження, виявлення яєць гельмінтів, найпростіших, дослідження зі шкрябу з періанальних складок на яйця гостриків;</w:t>
      </w:r>
    </w:p>
    <w:p w:rsidR="00B71966" w:rsidRDefault="00B71966" w:rsidP="00B71966">
      <w:pPr>
        <w:shd w:val="clear" w:color="auto" w:fill="FFFFFF"/>
        <w:tabs>
          <w:tab w:val="left" w:pos="360"/>
        </w:tabs>
        <w:ind w:firstLine="567"/>
        <w:jc w:val="both"/>
        <w:rPr>
          <w:rFonts w:ascii="Times New Roman" w:hAnsi="Times New Roman"/>
          <w:sz w:val="24"/>
          <w:szCs w:val="24"/>
        </w:rPr>
      </w:pPr>
      <w:r>
        <w:rPr>
          <w:rFonts w:ascii="Times New Roman" w:hAnsi="Times New Roman"/>
          <w:sz w:val="24"/>
          <w:szCs w:val="24"/>
        </w:rPr>
        <w:t>кальпротектин, фекальний кальпротектин (кількісний та якісний);</w:t>
      </w:r>
    </w:p>
    <w:p w:rsidR="00B71966" w:rsidRDefault="00B71966" w:rsidP="00B71966">
      <w:pPr>
        <w:shd w:val="clear" w:color="auto" w:fill="FFFFFF"/>
        <w:tabs>
          <w:tab w:val="left" w:pos="360"/>
        </w:tabs>
        <w:ind w:firstLine="567"/>
        <w:jc w:val="both"/>
        <w:rPr>
          <w:rFonts w:ascii="Times New Roman" w:hAnsi="Times New Roman"/>
          <w:sz w:val="24"/>
          <w:szCs w:val="24"/>
        </w:rPr>
      </w:pPr>
      <w:r>
        <w:rPr>
          <w:rFonts w:ascii="Times New Roman" w:hAnsi="Times New Roman"/>
          <w:sz w:val="24"/>
          <w:szCs w:val="24"/>
        </w:rPr>
        <w:t xml:space="preserve">дослідження шлункового та дуоденального вмісту: фізичні властивості, мікроскопічне дослідження, виявлення найпростіших (лямблій);  </w:t>
      </w:r>
    </w:p>
    <w:p w:rsidR="00B71966" w:rsidRDefault="00B71966" w:rsidP="00B71966">
      <w:pPr>
        <w:shd w:val="clear" w:color="auto" w:fill="FFFFFF"/>
        <w:tabs>
          <w:tab w:val="left" w:pos="360"/>
        </w:tabs>
        <w:ind w:firstLine="567"/>
        <w:jc w:val="both"/>
        <w:rPr>
          <w:rFonts w:ascii="Times New Roman" w:hAnsi="Times New Roman"/>
          <w:sz w:val="24"/>
          <w:szCs w:val="24"/>
        </w:rPr>
      </w:pPr>
      <w:r>
        <w:rPr>
          <w:rFonts w:ascii="Times New Roman" w:hAnsi="Times New Roman"/>
          <w:sz w:val="24"/>
          <w:szCs w:val="24"/>
        </w:rPr>
        <w:t>дослідження мокротиння: фізичні властивості, мікроскопічне дослідження, виявлення мікобактерій туберкульозу (кислотостійких бактерій);</w:t>
      </w:r>
    </w:p>
    <w:p w:rsidR="00B71966" w:rsidRDefault="00B71966" w:rsidP="00B71966">
      <w:pPr>
        <w:shd w:val="clear" w:color="auto" w:fill="FFFFFF"/>
        <w:tabs>
          <w:tab w:val="left" w:pos="360"/>
        </w:tabs>
        <w:ind w:firstLine="567"/>
        <w:jc w:val="both"/>
        <w:rPr>
          <w:rFonts w:ascii="Times New Roman" w:hAnsi="Times New Roman"/>
          <w:sz w:val="24"/>
          <w:szCs w:val="24"/>
        </w:rPr>
      </w:pPr>
      <w:r>
        <w:rPr>
          <w:rFonts w:ascii="Times New Roman" w:hAnsi="Times New Roman"/>
          <w:sz w:val="24"/>
          <w:szCs w:val="24"/>
        </w:rPr>
        <w:t>дослідження спинномозкової рідини: фізичні властивості, мікроскопічне та хімічні дослідження;</w:t>
      </w:r>
    </w:p>
    <w:p w:rsidR="00B71966" w:rsidRDefault="00B71966" w:rsidP="00B71966">
      <w:pPr>
        <w:shd w:val="clear" w:color="auto" w:fill="FFFFFF"/>
        <w:tabs>
          <w:tab w:val="left" w:pos="360"/>
        </w:tabs>
        <w:ind w:firstLine="567"/>
        <w:jc w:val="both"/>
        <w:rPr>
          <w:rFonts w:ascii="Times New Roman" w:hAnsi="Times New Roman"/>
          <w:sz w:val="24"/>
          <w:szCs w:val="24"/>
        </w:rPr>
      </w:pPr>
      <w:r>
        <w:rPr>
          <w:rFonts w:ascii="Times New Roman" w:hAnsi="Times New Roman"/>
          <w:sz w:val="24"/>
          <w:szCs w:val="24"/>
        </w:rPr>
        <w:t>дослідження випітних рідин (ексудатів, транссудатів): фізичні властивості, мікроскопічне та хімічні дослідження;</w:t>
      </w:r>
    </w:p>
    <w:p w:rsidR="00B71966" w:rsidRDefault="00B71966" w:rsidP="00B71966">
      <w:pPr>
        <w:shd w:val="clear" w:color="auto" w:fill="FFFFFF"/>
        <w:tabs>
          <w:tab w:val="left" w:pos="360"/>
        </w:tabs>
        <w:spacing w:after="240"/>
        <w:ind w:firstLine="567"/>
        <w:jc w:val="both"/>
        <w:rPr>
          <w:rFonts w:ascii="Times New Roman" w:hAnsi="Times New Roman"/>
          <w:sz w:val="24"/>
          <w:szCs w:val="24"/>
        </w:rPr>
      </w:pPr>
      <w:r>
        <w:rPr>
          <w:rFonts w:ascii="Times New Roman" w:hAnsi="Times New Roman"/>
          <w:sz w:val="24"/>
          <w:szCs w:val="24"/>
        </w:rPr>
        <w:t>дослідження синовіальної рідини: фізичні властивості, мікроскопічне та хімічні дослідження.</w:t>
      </w:r>
    </w:p>
    <w:p w:rsidR="00B71966" w:rsidRPr="00177720" w:rsidRDefault="00B71966" w:rsidP="00B71966">
      <w:pPr>
        <w:pBdr>
          <w:top w:val="nil"/>
          <w:left w:val="nil"/>
          <w:bottom w:val="nil"/>
          <w:right w:val="nil"/>
          <w:between w:val="nil"/>
        </w:pBdr>
        <w:shd w:val="clear" w:color="auto" w:fill="FFFFFF"/>
        <w:spacing w:before="480"/>
        <w:ind w:right="-280" w:firstLine="20"/>
        <w:jc w:val="center"/>
        <w:rPr>
          <w:rFonts w:ascii="Times New Roman" w:hAnsi="Times New Roman"/>
          <w:b/>
          <w:color w:val="000000"/>
          <w:sz w:val="24"/>
          <w:szCs w:val="24"/>
          <w:lang w:val="uk-UA"/>
        </w:rPr>
      </w:pPr>
      <w:bookmarkStart w:id="4" w:name="_heading=h.htnq9arg3sxa" w:colFirst="0" w:colLast="0"/>
      <w:bookmarkEnd w:id="4"/>
      <w:r>
        <w:rPr>
          <w:rFonts w:ascii="Times New Roman" w:hAnsi="Times New Roman"/>
          <w:b/>
          <w:color w:val="000000"/>
          <w:sz w:val="24"/>
          <w:szCs w:val="24"/>
        </w:rPr>
        <w:t>Додаток 2. Перелік груп ургентних станів</w:t>
      </w:r>
    </w:p>
    <w:tbl>
      <w:tblPr>
        <w:tblW w:w="9634" w:type="dxa"/>
        <w:tblBorders>
          <w:top w:val="nil"/>
          <w:left w:val="nil"/>
          <w:bottom w:val="nil"/>
          <w:right w:val="nil"/>
          <w:insideH w:val="nil"/>
          <w:insideV w:val="nil"/>
        </w:tblBorders>
        <w:tblLayout w:type="fixed"/>
        <w:tblLook w:val="0600" w:firstRow="0" w:lastRow="0" w:firstColumn="0" w:lastColumn="0" w:noHBand="1" w:noVBand="1"/>
      </w:tblPr>
      <w:tblGrid>
        <w:gridCol w:w="9634"/>
      </w:tblGrid>
      <w:tr w:rsidR="00B71966" w:rsidTr="006C4C2F">
        <w:trPr>
          <w:trHeight w:val="285"/>
        </w:trPr>
        <w:tc>
          <w:tcPr>
            <w:tcW w:w="9634"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B71966" w:rsidRDefault="00B71966" w:rsidP="006C4C2F">
            <w:pPr>
              <w:shd w:val="clear" w:color="auto" w:fill="FFFFFF"/>
              <w:spacing w:before="240" w:after="240"/>
              <w:jc w:val="both"/>
              <w:rPr>
                <w:rFonts w:ascii="Times New Roman" w:hAnsi="Times New Roman"/>
                <w:sz w:val="24"/>
                <w:szCs w:val="24"/>
              </w:rPr>
            </w:pPr>
            <w:r>
              <w:rPr>
                <w:rFonts w:ascii="Times New Roman" w:hAnsi="Times New Roman"/>
                <w:sz w:val="24"/>
                <w:szCs w:val="24"/>
              </w:rPr>
              <w:t>Деменція та інші хронічні мозкові синдроми</w:t>
            </w:r>
          </w:p>
        </w:tc>
      </w:tr>
      <w:tr w:rsidR="00B71966" w:rsidTr="006C4C2F">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B71966" w:rsidRDefault="00B71966" w:rsidP="006C4C2F">
            <w:pPr>
              <w:shd w:val="clear" w:color="auto" w:fill="FFFFFF"/>
              <w:spacing w:before="240" w:after="240"/>
              <w:jc w:val="both"/>
              <w:rPr>
                <w:rFonts w:ascii="Times New Roman" w:hAnsi="Times New Roman"/>
                <w:sz w:val="24"/>
                <w:szCs w:val="24"/>
              </w:rPr>
            </w:pPr>
            <w:r>
              <w:rPr>
                <w:rFonts w:ascii="Times New Roman" w:hAnsi="Times New Roman"/>
                <w:sz w:val="24"/>
                <w:szCs w:val="24"/>
              </w:rPr>
              <w:t>Делірій</w:t>
            </w:r>
          </w:p>
        </w:tc>
      </w:tr>
      <w:tr w:rsidR="00B71966" w:rsidTr="006C4C2F">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B71966" w:rsidRDefault="00B71966" w:rsidP="006C4C2F">
            <w:pPr>
              <w:shd w:val="clear" w:color="auto" w:fill="FFFFFF"/>
              <w:spacing w:before="240" w:after="240"/>
              <w:jc w:val="both"/>
              <w:rPr>
                <w:rFonts w:ascii="Times New Roman" w:hAnsi="Times New Roman"/>
                <w:sz w:val="24"/>
                <w:szCs w:val="24"/>
              </w:rPr>
            </w:pPr>
            <w:r>
              <w:rPr>
                <w:rFonts w:ascii="Times New Roman" w:hAnsi="Times New Roman"/>
                <w:sz w:val="24"/>
                <w:szCs w:val="24"/>
              </w:rPr>
              <w:t>Інсульт та інші порушення мозкового кровообігу</w:t>
            </w:r>
          </w:p>
        </w:tc>
      </w:tr>
      <w:tr w:rsidR="00B71966" w:rsidTr="006C4C2F">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B71966" w:rsidRDefault="00B71966" w:rsidP="006C4C2F">
            <w:pPr>
              <w:shd w:val="clear" w:color="auto" w:fill="FFFFFF"/>
              <w:spacing w:before="240" w:after="240"/>
              <w:jc w:val="both"/>
              <w:rPr>
                <w:rFonts w:ascii="Times New Roman" w:hAnsi="Times New Roman"/>
                <w:sz w:val="24"/>
                <w:szCs w:val="24"/>
              </w:rPr>
            </w:pPr>
            <w:r>
              <w:rPr>
                <w:rFonts w:ascii="Times New Roman" w:hAnsi="Times New Roman"/>
                <w:sz w:val="24"/>
                <w:szCs w:val="24"/>
              </w:rPr>
              <w:t>ТІА та прецеребральна оклюзія</w:t>
            </w:r>
          </w:p>
        </w:tc>
      </w:tr>
      <w:tr w:rsidR="00B71966" w:rsidTr="006C4C2F">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B71966" w:rsidRDefault="00B71966" w:rsidP="006C4C2F">
            <w:pPr>
              <w:shd w:val="clear" w:color="auto" w:fill="FFFFFF"/>
              <w:spacing w:before="240" w:after="240"/>
              <w:jc w:val="both"/>
              <w:rPr>
                <w:rFonts w:ascii="Times New Roman" w:hAnsi="Times New Roman"/>
                <w:sz w:val="24"/>
                <w:szCs w:val="24"/>
              </w:rPr>
            </w:pPr>
            <w:r>
              <w:rPr>
                <w:rFonts w:ascii="Times New Roman" w:hAnsi="Times New Roman"/>
                <w:sz w:val="24"/>
                <w:szCs w:val="24"/>
              </w:rPr>
              <w:lastRenderedPageBreak/>
              <w:t>Судоми</w:t>
            </w:r>
          </w:p>
        </w:tc>
      </w:tr>
      <w:tr w:rsidR="00B71966" w:rsidTr="006C4C2F">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B71966" w:rsidRDefault="00B71966" w:rsidP="006C4C2F">
            <w:pPr>
              <w:shd w:val="clear" w:color="auto" w:fill="FFFFFF"/>
              <w:spacing w:before="240" w:after="240"/>
              <w:jc w:val="both"/>
              <w:rPr>
                <w:rFonts w:ascii="Times New Roman" w:hAnsi="Times New Roman"/>
                <w:sz w:val="24"/>
                <w:szCs w:val="24"/>
              </w:rPr>
            </w:pPr>
            <w:r>
              <w:rPr>
                <w:rFonts w:ascii="Times New Roman" w:hAnsi="Times New Roman"/>
                <w:sz w:val="24"/>
                <w:szCs w:val="24"/>
              </w:rPr>
              <w:t>Неврологічні розлади</w:t>
            </w:r>
          </w:p>
        </w:tc>
      </w:tr>
      <w:tr w:rsidR="00B71966" w:rsidTr="006C4C2F">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B71966" w:rsidRDefault="00B71966" w:rsidP="006C4C2F">
            <w:pPr>
              <w:shd w:val="clear" w:color="auto" w:fill="FFFFFF"/>
              <w:spacing w:before="240" w:after="240"/>
              <w:jc w:val="both"/>
              <w:rPr>
                <w:rFonts w:ascii="Times New Roman" w:hAnsi="Times New Roman"/>
                <w:sz w:val="24"/>
                <w:szCs w:val="24"/>
              </w:rPr>
            </w:pPr>
            <w:r>
              <w:rPr>
                <w:rFonts w:ascii="Times New Roman" w:hAnsi="Times New Roman"/>
                <w:sz w:val="24"/>
                <w:szCs w:val="24"/>
              </w:rPr>
              <w:t>Розлади та травми органів зору</w:t>
            </w:r>
          </w:p>
        </w:tc>
      </w:tr>
      <w:tr w:rsidR="00B71966" w:rsidTr="006C4C2F">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B71966" w:rsidRDefault="00B71966" w:rsidP="006C4C2F">
            <w:pPr>
              <w:shd w:val="clear" w:color="auto" w:fill="FFFFFF"/>
              <w:spacing w:before="240" w:after="240"/>
              <w:jc w:val="both"/>
              <w:rPr>
                <w:rFonts w:ascii="Times New Roman" w:hAnsi="Times New Roman"/>
                <w:sz w:val="24"/>
                <w:szCs w:val="24"/>
              </w:rPr>
            </w:pPr>
            <w:r>
              <w:rPr>
                <w:rFonts w:ascii="Times New Roman" w:hAnsi="Times New Roman"/>
                <w:sz w:val="24"/>
                <w:szCs w:val="24"/>
              </w:rPr>
              <w:t>Розлади та травми вуха, носа, рота та горла</w:t>
            </w:r>
          </w:p>
        </w:tc>
      </w:tr>
      <w:tr w:rsidR="00B71966" w:rsidTr="006C4C2F">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B71966" w:rsidRDefault="00B71966" w:rsidP="006C4C2F">
            <w:pPr>
              <w:shd w:val="clear" w:color="auto" w:fill="FFFFFF"/>
              <w:spacing w:before="240" w:after="240"/>
              <w:jc w:val="both"/>
              <w:rPr>
                <w:rFonts w:ascii="Times New Roman" w:hAnsi="Times New Roman"/>
                <w:sz w:val="24"/>
                <w:szCs w:val="24"/>
              </w:rPr>
            </w:pPr>
            <w:r>
              <w:rPr>
                <w:rFonts w:ascii="Times New Roman" w:hAnsi="Times New Roman"/>
                <w:sz w:val="24"/>
                <w:szCs w:val="24"/>
              </w:rPr>
              <w:t>Значні захворювання органів дихання</w:t>
            </w:r>
          </w:p>
        </w:tc>
      </w:tr>
      <w:tr w:rsidR="00B71966" w:rsidTr="006C4C2F">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B71966" w:rsidRDefault="00B71966" w:rsidP="006C4C2F">
            <w:pPr>
              <w:shd w:val="clear" w:color="auto" w:fill="FFFFFF"/>
              <w:spacing w:before="240" w:after="240"/>
              <w:jc w:val="both"/>
              <w:rPr>
                <w:rFonts w:ascii="Times New Roman" w:hAnsi="Times New Roman"/>
                <w:sz w:val="24"/>
                <w:szCs w:val="24"/>
              </w:rPr>
            </w:pPr>
            <w:r>
              <w:rPr>
                <w:rFonts w:ascii="Times New Roman" w:hAnsi="Times New Roman"/>
                <w:sz w:val="24"/>
                <w:szCs w:val="24"/>
              </w:rPr>
              <w:t>Хронічна обструктивна хвороба легень</w:t>
            </w:r>
          </w:p>
        </w:tc>
      </w:tr>
      <w:tr w:rsidR="00B71966" w:rsidTr="006C4C2F">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B71966" w:rsidRDefault="00B71966" w:rsidP="006C4C2F">
            <w:pPr>
              <w:shd w:val="clear" w:color="auto" w:fill="FFFFFF"/>
              <w:spacing w:before="240" w:after="240"/>
              <w:jc w:val="both"/>
              <w:rPr>
                <w:rFonts w:ascii="Times New Roman" w:hAnsi="Times New Roman"/>
                <w:sz w:val="24"/>
                <w:szCs w:val="24"/>
              </w:rPr>
            </w:pPr>
            <w:r>
              <w:rPr>
                <w:rFonts w:ascii="Times New Roman" w:hAnsi="Times New Roman"/>
                <w:sz w:val="24"/>
                <w:szCs w:val="24"/>
              </w:rPr>
              <w:t>Астма</w:t>
            </w:r>
          </w:p>
        </w:tc>
      </w:tr>
      <w:tr w:rsidR="00B71966" w:rsidTr="006C4C2F">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B71966" w:rsidRDefault="00B71966" w:rsidP="006C4C2F">
            <w:pPr>
              <w:shd w:val="clear" w:color="auto" w:fill="FFFFFF"/>
              <w:spacing w:before="240" w:after="240"/>
              <w:jc w:val="both"/>
              <w:rPr>
                <w:rFonts w:ascii="Times New Roman" w:hAnsi="Times New Roman"/>
                <w:sz w:val="24"/>
                <w:szCs w:val="24"/>
              </w:rPr>
            </w:pPr>
            <w:r>
              <w:rPr>
                <w:rFonts w:ascii="Times New Roman" w:hAnsi="Times New Roman"/>
                <w:sz w:val="24"/>
                <w:szCs w:val="24"/>
              </w:rPr>
              <w:t>Інфекції верхніх дихальних шляхів</w:t>
            </w:r>
          </w:p>
        </w:tc>
      </w:tr>
      <w:tr w:rsidR="00B71966" w:rsidTr="006C4C2F">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B71966" w:rsidRDefault="00B71966" w:rsidP="006C4C2F">
            <w:pPr>
              <w:shd w:val="clear" w:color="auto" w:fill="FFFFFF"/>
              <w:spacing w:before="240" w:after="240"/>
              <w:jc w:val="both"/>
              <w:rPr>
                <w:rFonts w:ascii="Times New Roman" w:hAnsi="Times New Roman"/>
                <w:sz w:val="24"/>
                <w:szCs w:val="24"/>
              </w:rPr>
            </w:pPr>
            <w:r>
              <w:rPr>
                <w:rFonts w:ascii="Times New Roman" w:hAnsi="Times New Roman"/>
                <w:sz w:val="24"/>
                <w:szCs w:val="24"/>
              </w:rPr>
              <w:t>Інфекції нижніх дихальних шляхів</w:t>
            </w:r>
          </w:p>
        </w:tc>
      </w:tr>
      <w:tr w:rsidR="00B71966" w:rsidTr="006C4C2F">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B71966" w:rsidRDefault="00B71966" w:rsidP="006C4C2F">
            <w:pPr>
              <w:shd w:val="clear" w:color="auto" w:fill="FFFFFF"/>
              <w:spacing w:before="240" w:after="240"/>
              <w:jc w:val="both"/>
              <w:rPr>
                <w:rFonts w:ascii="Times New Roman" w:hAnsi="Times New Roman"/>
                <w:sz w:val="24"/>
                <w:szCs w:val="24"/>
              </w:rPr>
            </w:pPr>
            <w:r>
              <w:rPr>
                <w:rFonts w:ascii="Times New Roman" w:hAnsi="Times New Roman"/>
                <w:sz w:val="24"/>
                <w:szCs w:val="24"/>
              </w:rPr>
              <w:t>Розлади дихання, інше</w:t>
            </w:r>
          </w:p>
        </w:tc>
      </w:tr>
      <w:tr w:rsidR="00B71966" w:rsidTr="006C4C2F">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B71966" w:rsidRDefault="00B71966" w:rsidP="006C4C2F">
            <w:pPr>
              <w:shd w:val="clear" w:color="auto" w:fill="FFFFFF"/>
              <w:spacing w:before="240" w:after="240"/>
              <w:jc w:val="both"/>
              <w:rPr>
                <w:rFonts w:ascii="Times New Roman" w:hAnsi="Times New Roman"/>
                <w:sz w:val="24"/>
                <w:szCs w:val="24"/>
              </w:rPr>
            </w:pPr>
            <w:r>
              <w:rPr>
                <w:rFonts w:ascii="Times New Roman" w:hAnsi="Times New Roman"/>
                <w:sz w:val="24"/>
                <w:szCs w:val="24"/>
              </w:rPr>
              <w:t>Гострі коронарні синдроми</w:t>
            </w:r>
          </w:p>
        </w:tc>
      </w:tr>
      <w:tr w:rsidR="00B71966" w:rsidTr="006C4C2F">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B71966" w:rsidRDefault="00B71966" w:rsidP="006C4C2F">
            <w:pPr>
              <w:shd w:val="clear" w:color="auto" w:fill="FFFFFF"/>
              <w:spacing w:before="240" w:after="240"/>
              <w:jc w:val="both"/>
              <w:rPr>
                <w:rFonts w:ascii="Times New Roman" w:hAnsi="Times New Roman"/>
                <w:sz w:val="24"/>
                <w:szCs w:val="24"/>
              </w:rPr>
            </w:pPr>
            <w:r>
              <w:rPr>
                <w:rFonts w:ascii="Times New Roman" w:hAnsi="Times New Roman"/>
                <w:sz w:val="24"/>
                <w:szCs w:val="24"/>
              </w:rPr>
              <w:t>Аритмія і зупинка серця</w:t>
            </w:r>
          </w:p>
        </w:tc>
      </w:tr>
      <w:tr w:rsidR="00B71966" w:rsidTr="006C4C2F">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B71966" w:rsidRDefault="00B71966" w:rsidP="006C4C2F">
            <w:pPr>
              <w:shd w:val="clear" w:color="auto" w:fill="FFFFFF"/>
              <w:spacing w:before="240" w:after="240"/>
              <w:jc w:val="both"/>
              <w:rPr>
                <w:rFonts w:ascii="Times New Roman" w:hAnsi="Times New Roman"/>
                <w:sz w:val="24"/>
                <w:szCs w:val="24"/>
              </w:rPr>
            </w:pPr>
            <w:r>
              <w:rPr>
                <w:rFonts w:ascii="Times New Roman" w:hAnsi="Times New Roman"/>
                <w:sz w:val="24"/>
                <w:szCs w:val="24"/>
              </w:rPr>
              <w:t>Серцева недостатність і шок</w:t>
            </w:r>
          </w:p>
        </w:tc>
      </w:tr>
      <w:tr w:rsidR="00B71966" w:rsidTr="006C4C2F">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B71966" w:rsidRDefault="00B71966" w:rsidP="006C4C2F">
            <w:pPr>
              <w:shd w:val="clear" w:color="auto" w:fill="FFFFFF"/>
              <w:spacing w:before="240" w:after="240"/>
              <w:jc w:val="both"/>
              <w:rPr>
                <w:rFonts w:ascii="Times New Roman" w:hAnsi="Times New Roman"/>
                <w:sz w:val="24"/>
                <w:szCs w:val="24"/>
              </w:rPr>
            </w:pPr>
            <w:r>
              <w:rPr>
                <w:rFonts w:ascii="Times New Roman" w:hAnsi="Times New Roman"/>
                <w:sz w:val="24"/>
                <w:szCs w:val="24"/>
              </w:rPr>
              <w:t>Біль у грудях</w:t>
            </w:r>
          </w:p>
        </w:tc>
      </w:tr>
      <w:tr w:rsidR="00B71966" w:rsidTr="006C4C2F">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B71966" w:rsidRDefault="00B71966" w:rsidP="006C4C2F">
            <w:pPr>
              <w:shd w:val="clear" w:color="auto" w:fill="FFFFFF"/>
              <w:spacing w:before="240" w:after="240"/>
              <w:jc w:val="both"/>
              <w:rPr>
                <w:rFonts w:ascii="Times New Roman" w:hAnsi="Times New Roman"/>
                <w:sz w:val="24"/>
                <w:szCs w:val="24"/>
              </w:rPr>
            </w:pPr>
            <w:r>
              <w:rPr>
                <w:rFonts w:ascii="Times New Roman" w:hAnsi="Times New Roman"/>
                <w:sz w:val="24"/>
                <w:szCs w:val="24"/>
              </w:rPr>
              <w:t>Порушення кровообігу, інше</w:t>
            </w:r>
          </w:p>
        </w:tc>
      </w:tr>
      <w:tr w:rsidR="00B71966" w:rsidTr="006C4C2F">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B71966" w:rsidRDefault="00B71966" w:rsidP="006C4C2F">
            <w:pPr>
              <w:shd w:val="clear" w:color="auto" w:fill="FFFFFF"/>
              <w:spacing w:before="240" w:after="240"/>
              <w:jc w:val="both"/>
              <w:rPr>
                <w:rFonts w:ascii="Times New Roman" w:hAnsi="Times New Roman"/>
                <w:sz w:val="24"/>
                <w:szCs w:val="24"/>
              </w:rPr>
            </w:pPr>
            <w:r>
              <w:rPr>
                <w:rFonts w:ascii="Times New Roman" w:hAnsi="Times New Roman"/>
                <w:sz w:val="24"/>
                <w:szCs w:val="24"/>
              </w:rPr>
              <w:t>Шлунково-кишкова кровотеча</w:t>
            </w:r>
          </w:p>
        </w:tc>
      </w:tr>
      <w:tr w:rsidR="00B71966" w:rsidTr="006C4C2F">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B71966" w:rsidRDefault="00B71966" w:rsidP="006C4C2F">
            <w:pPr>
              <w:shd w:val="clear" w:color="auto" w:fill="FFFFFF"/>
              <w:spacing w:before="240" w:after="240"/>
              <w:jc w:val="both"/>
              <w:rPr>
                <w:rFonts w:ascii="Times New Roman" w:hAnsi="Times New Roman"/>
                <w:sz w:val="24"/>
                <w:szCs w:val="24"/>
              </w:rPr>
            </w:pPr>
            <w:r>
              <w:rPr>
                <w:rFonts w:ascii="Times New Roman" w:hAnsi="Times New Roman"/>
                <w:sz w:val="24"/>
                <w:szCs w:val="24"/>
              </w:rPr>
              <w:t>Шлунково-кишкова непрохідність</w:t>
            </w:r>
          </w:p>
        </w:tc>
      </w:tr>
      <w:tr w:rsidR="00B71966" w:rsidTr="006C4C2F">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B71966" w:rsidRDefault="00B71966" w:rsidP="006C4C2F">
            <w:pPr>
              <w:shd w:val="clear" w:color="auto" w:fill="FFFFFF"/>
              <w:spacing w:before="240" w:after="240"/>
              <w:jc w:val="both"/>
              <w:rPr>
                <w:rFonts w:ascii="Times New Roman" w:hAnsi="Times New Roman"/>
                <w:sz w:val="24"/>
                <w:szCs w:val="24"/>
              </w:rPr>
            </w:pPr>
            <w:r>
              <w:rPr>
                <w:rFonts w:ascii="Times New Roman" w:hAnsi="Times New Roman"/>
                <w:sz w:val="24"/>
                <w:szCs w:val="24"/>
              </w:rPr>
              <w:t>Перитоніт і перфорація шлунково-кишкового тракту</w:t>
            </w:r>
          </w:p>
        </w:tc>
      </w:tr>
      <w:tr w:rsidR="00B71966" w:rsidTr="006C4C2F">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B71966" w:rsidRDefault="00B71966" w:rsidP="006C4C2F">
            <w:pPr>
              <w:shd w:val="clear" w:color="auto" w:fill="FFFFFF"/>
              <w:spacing w:before="240" w:after="240"/>
              <w:jc w:val="both"/>
              <w:rPr>
                <w:rFonts w:ascii="Times New Roman" w:hAnsi="Times New Roman"/>
                <w:sz w:val="24"/>
                <w:szCs w:val="24"/>
              </w:rPr>
            </w:pPr>
            <w:r>
              <w:rPr>
                <w:rFonts w:ascii="Times New Roman" w:hAnsi="Times New Roman"/>
                <w:sz w:val="24"/>
                <w:szCs w:val="24"/>
              </w:rPr>
              <w:lastRenderedPageBreak/>
              <w:t>Езофагіт і гастроентерит</w:t>
            </w:r>
          </w:p>
        </w:tc>
      </w:tr>
      <w:tr w:rsidR="00B71966" w:rsidTr="006C4C2F">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B71966" w:rsidRDefault="00B71966" w:rsidP="006C4C2F">
            <w:pPr>
              <w:shd w:val="clear" w:color="auto" w:fill="FFFFFF"/>
              <w:spacing w:before="240" w:after="240"/>
              <w:jc w:val="both"/>
              <w:rPr>
                <w:rFonts w:ascii="Times New Roman" w:hAnsi="Times New Roman"/>
                <w:sz w:val="24"/>
                <w:szCs w:val="24"/>
              </w:rPr>
            </w:pPr>
            <w:r>
              <w:rPr>
                <w:rFonts w:ascii="Times New Roman" w:hAnsi="Times New Roman"/>
                <w:sz w:val="24"/>
                <w:szCs w:val="24"/>
              </w:rPr>
              <w:t>Біль у животі</w:t>
            </w:r>
          </w:p>
        </w:tc>
      </w:tr>
      <w:tr w:rsidR="00B71966" w:rsidTr="006C4C2F">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B71966" w:rsidRDefault="00B71966" w:rsidP="006C4C2F">
            <w:pPr>
              <w:shd w:val="clear" w:color="auto" w:fill="FFFFFF"/>
              <w:spacing w:before="240" w:after="240"/>
              <w:jc w:val="both"/>
              <w:rPr>
                <w:rFonts w:ascii="Times New Roman" w:hAnsi="Times New Roman"/>
                <w:sz w:val="24"/>
                <w:szCs w:val="24"/>
              </w:rPr>
            </w:pPr>
            <w:r>
              <w:rPr>
                <w:rFonts w:ascii="Times New Roman" w:hAnsi="Times New Roman"/>
                <w:sz w:val="24"/>
                <w:szCs w:val="24"/>
              </w:rPr>
              <w:t>Розлади травної системи, інше</w:t>
            </w:r>
          </w:p>
        </w:tc>
      </w:tr>
      <w:tr w:rsidR="00B71966" w:rsidTr="006C4C2F">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B71966" w:rsidRDefault="00B71966" w:rsidP="006C4C2F">
            <w:pPr>
              <w:shd w:val="clear" w:color="auto" w:fill="FFFFFF"/>
              <w:spacing w:before="240" w:after="240"/>
              <w:jc w:val="both"/>
              <w:rPr>
                <w:rFonts w:ascii="Times New Roman" w:hAnsi="Times New Roman"/>
                <w:sz w:val="24"/>
                <w:szCs w:val="24"/>
              </w:rPr>
            </w:pPr>
            <w:r>
              <w:rPr>
                <w:rFonts w:ascii="Times New Roman" w:hAnsi="Times New Roman"/>
                <w:sz w:val="24"/>
                <w:szCs w:val="24"/>
              </w:rPr>
              <w:t>Розлади функції печінки</w:t>
            </w:r>
          </w:p>
        </w:tc>
      </w:tr>
      <w:tr w:rsidR="00B71966" w:rsidTr="006C4C2F">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B71966" w:rsidRDefault="00B71966" w:rsidP="006C4C2F">
            <w:pPr>
              <w:shd w:val="clear" w:color="auto" w:fill="FFFFFF"/>
              <w:spacing w:before="240" w:after="240"/>
              <w:jc w:val="both"/>
              <w:rPr>
                <w:rFonts w:ascii="Times New Roman" w:hAnsi="Times New Roman"/>
                <w:sz w:val="24"/>
                <w:szCs w:val="24"/>
              </w:rPr>
            </w:pPr>
            <w:r>
              <w:rPr>
                <w:rFonts w:ascii="Times New Roman" w:hAnsi="Times New Roman"/>
                <w:sz w:val="24"/>
                <w:szCs w:val="24"/>
              </w:rPr>
              <w:t>Розлади жовчного міхура, жовчовивідних шляхів і підшлункової залози</w:t>
            </w:r>
          </w:p>
        </w:tc>
      </w:tr>
      <w:tr w:rsidR="00B71966" w:rsidTr="006C4C2F">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B71966" w:rsidRDefault="00B71966" w:rsidP="006C4C2F">
            <w:pPr>
              <w:shd w:val="clear" w:color="auto" w:fill="FFFFFF"/>
              <w:spacing w:before="240" w:after="240"/>
              <w:jc w:val="both"/>
              <w:rPr>
                <w:rFonts w:ascii="Times New Roman" w:hAnsi="Times New Roman"/>
                <w:sz w:val="24"/>
                <w:szCs w:val="24"/>
              </w:rPr>
            </w:pPr>
            <w:r>
              <w:rPr>
                <w:rFonts w:ascii="Times New Roman" w:hAnsi="Times New Roman"/>
                <w:sz w:val="24"/>
                <w:szCs w:val="24"/>
              </w:rPr>
              <w:t>Кістково-м’язові та м’язово-сухожильні розлади</w:t>
            </w:r>
          </w:p>
        </w:tc>
      </w:tr>
      <w:tr w:rsidR="00B71966" w:rsidTr="006C4C2F">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B71966" w:rsidRDefault="00B71966" w:rsidP="006C4C2F">
            <w:pPr>
              <w:shd w:val="clear" w:color="auto" w:fill="FFFFFF"/>
              <w:spacing w:before="240" w:after="240"/>
              <w:jc w:val="both"/>
              <w:rPr>
                <w:rFonts w:ascii="Times New Roman" w:hAnsi="Times New Roman"/>
                <w:sz w:val="24"/>
                <w:szCs w:val="24"/>
              </w:rPr>
            </w:pPr>
            <w:r>
              <w:rPr>
                <w:rFonts w:ascii="Times New Roman" w:hAnsi="Times New Roman"/>
                <w:sz w:val="24"/>
                <w:szCs w:val="24"/>
              </w:rPr>
              <w:t>Інфекції шкіри та підшкірної клітковини</w:t>
            </w:r>
          </w:p>
        </w:tc>
      </w:tr>
      <w:tr w:rsidR="00B71966" w:rsidTr="006C4C2F">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B71966" w:rsidRDefault="00B71966" w:rsidP="006C4C2F">
            <w:pPr>
              <w:shd w:val="clear" w:color="auto" w:fill="FFFFFF"/>
              <w:spacing w:before="240" w:after="240"/>
              <w:jc w:val="both"/>
              <w:rPr>
                <w:rFonts w:ascii="Times New Roman" w:hAnsi="Times New Roman"/>
                <w:sz w:val="24"/>
                <w:szCs w:val="24"/>
              </w:rPr>
            </w:pPr>
            <w:r>
              <w:rPr>
                <w:rFonts w:ascii="Times New Roman" w:hAnsi="Times New Roman"/>
                <w:sz w:val="24"/>
                <w:szCs w:val="24"/>
              </w:rPr>
              <w:t>Захворювання шкіри, інше</w:t>
            </w:r>
          </w:p>
        </w:tc>
      </w:tr>
      <w:tr w:rsidR="00B71966" w:rsidTr="006C4C2F">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B71966" w:rsidRDefault="00B71966" w:rsidP="006C4C2F">
            <w:pPr>
              <w:shd w:val="clear" w:color="auto" w:fill="FFFFFF"/>
              <w:spacing w:before="240" w:after="240"/>
              <w:jc w:val="both"/>
              <w:rPr>
                <w:rFonts w:ascii="Times New Roman" w:hAnsi="Times New Roman"/>
                <w:sz w:val="24"/>
                <w:szCs w:val="24"/>
              </w:rPr>
            </w:pPr>
            <w:r>
              <w:rPr>
                <w:rFonts w:ascii="Times New Roman" w:hAnsi="Times New Roman"/>
                <w:sz w:val="24"/>
                <w:szCs w:val="24"/>
              </w:rPr>
              <w:t>Цукровий діабет</w:t>
            </w:r>
          </w:p>
        </w:tc>
      </w:tr>
      <w:tr w:rsidR="00B71966" w:rsidTr="006C4C2F">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B71966" w:rsidRDefault="00B71966" w:rsidP="006C4C2F">
            <w:pPr>
              <w:shd w:val="clear" w:color="auto" w:fill="FFFFFF"/>
              <w:spacing w:before="240" w:after="240"/>
              <w:jc w:val="both"/>
              <w:rPr>
                <w:rFonts w:ascii="Times New Roman" w:hAnsi="Times New Roman"/>
                <w:sz w:val="24"/>
                <w:szCs w:val="24"/>
              </w:rPr>
            </w:pPr>
            <w:r>
              <w:rPr>
                <w:rFonts w:ascii="Times New Roman" w:hAnsi="Times New Roman"/>
                <w:sz w:val="24"/>
                <w:szCs w:val="24"/>
              </w:rPr>
              <w:t>Метаболічні та аліментарні розлади, інше</w:t>
            </w:r>
          </w:p>
        </w:tc>
      </w:tr>
      <w:tr w:rsidR="00B71966" w:rsidTr="006C4C2F">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B71966" w:rsidRDefault="00B71966" w:rsidP="006C4C2F">
            <w:pPr>
              <w:shd w:val="clear" w:color="auto" w:fill="FFFFFF"/>
              <w:spacing w:before="240" w:after="240"/>
              <w:jc w:val="both"/>
              <w:rPr>
                <w:rFonts w:ascii="Times New Roman" w:hAnsi="Times New Roman"/>
                <w:sz w:val="24"/>
                <w:szCs w:val="24"/>
              </w:rPr>
            </w:pPr>
            <w:r>
              <w:rPr>
                <w:rFonts w:ascii="Times New Roman" w:hAnsi="Times New Roman"/>
                <w:sz w:val="24"/>
                <w:szCs w:val="24"/>
              </w:rPr>
              <w:t>Ниркова недостатність</w:t>
            </w:r>
          </w:p>
        </w:tc>
      </w:tr>
      <w:tr w:rsidR="00B71966" w:rsidTr="006C4C2F">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B71966" w:rsidRDefault="00B71966" w:rsidP="006C4C2F">
            <w:pPr>
              <w:shd w:val="clear" w:color="auto" w:fill="FFFFFF"/>
              <w:spacing w:before="240" w:after="240"/>
              <w:jc w:val="both"/>
              <w:rPr>
                <w:rFonts w:ascii="Times New Roman" w:hAnsi="Times New Roman"/>
                <w:sz w:val="24"/>
                <w:szCs w:val="24"/>
              </w:rPr>
            </w:pPr>
            <w:r>
              <w:rPr>
                <w:rFonts w:ascii="Times New Roman" w:hAnsi="Times New Roman"/>
                <w:sz w:val="24"/>
                <w:szCs w:val="24"/>
              </w:rPr>
              <w:t>Сечові камені та непрохідність</w:t>
            </w:r>
          </w:p>
        </w:tc>
      </w:tr>
      <w:tr w:rsidR="00B71966" w:rsidTr="006C4C2F">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B71966" w:rsidRDefault="00B71966" w:rsidP="006C4C2F">
            <w:pPr>
              <w:shd w:val="clear" w:color="auto" w:fill="FFFFFF"/>
              <w:spacing w:before="240" w:after="240"/>
              <w:jc w:val="both"/>
              <w:rPr>
                <w:rFonts w:ascii="Times New Roman" w:hAnsi="Times New Roman"/>
                <w:sz w:val="24"/>
                <w:szCs w:val="24"/>
              </w:rPr>
            </w:pPr>
            <w:r>
              <w:rPr>
                <w:rFonts w:ascii="Times New Roman" w:hAnsi="Times New Roman"/>
                <w:sz w:val="24"/>
                <w:szCs w:val="24"/>
              </w:rPr>
              <w:t>Інфекції нирок і сечовивідних шляхів</w:t>
            </w:r>
          </w:p>
        </w:tc>
      </w:tr>
      <w:tr w:rsidR="00B71966" w:rsidTr="006C4C2F">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B71966" w:rsidRDefault="00B71966" w:rsidP="006C4C2F">
            <w:pPr>
              <w:shd w:val="clear" w:color="auto" w:fill="FFFFFF"/>
              <w:spacing w:before="240" w:after="240"/>
              <w:jc w:val="both"/>
              <w:rPr>
                <w:rFonts w:ascii="Times New Roman" w:hAnsi="Times New Roman"/>
                <w:sz w:val="24"/>
                <w:szCs w:val="24"/>
              </w:rPr>
            </w:pPr>
            <w:r>
              <w:rPr>
                <w:rFonts w:ascii="Times New Roman" w:hAnsi="Times New Roman"/>
                <w:sz w:val="24"/>
                <w:szCs w:val="24"/>
              </w:rPr>
              <w:t>Розлади нирок і сечовивідних шляхів, інші</w:t>
            </w:r>
          </w:p>
        </w:tc>
      </w:tr>
      <w:tr w:rsidR="00B71966" w:rsidTr="006C4C2F">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B71966" w:rsidRDefault="00B71966" w:rsidP="006C4C2F">
            <w:pPr>
              <w:shd w:val="clear" w:color="auto" w:fill="FFFFFF"/>
              <w:spacing w:before="240" w:after="240"/>
              <w:jc w:val="both"/>
              <w:rPr>
                <w:rFonts w:ascii="Times New Roman" w:hAnsi="Times New Roman"/>
                <w:sz w:val="24"/>
                <w:szCs w:val="24"/>
              </w:rPr>
            </w:pPr>
            <w:r>
              <w:rPr>
                <w:rFonts w:ascii="Times New Roman" w:hAnsi="Times New Roman"/>
                <w:sz w:val="24"/>
                <w:szCs w:val="24"/>
              </w:rPr>
              <w:t>Чоловічі захворювання сечостатевої системи</w:t>
            </w:r>
          </w:p>
        </w:tc>
      </w:tr>
      <w:tr w:rsidR="00B71966" w:rsidTr="006C4C2F">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B71966" w:rsidRDefault="00B71966" w:rsidP="006C4C2F">
            <w:pPr>
              <w:shd w:val="clear" w:color="auto" w:fill="FFFFFF"/>
              <w:spacing w:before="240" w:after="240"/>
              <w:jc w:val="both"/>
              <w:rPr>
                <w:rFonts w:ascii="Times New Roman" w:hAnsi="Times New Roman"/>
                <w:sz w:val="24"/>
                <w:szCs w:val="24"/>
              </w:rPr>
            </w:pPr>
            <w:r>
              <w:rPr>
                <w:rFonts w:ascii="Times New Roman" w:hAnsi="Times New Roman"/>
                <w:sz w:val="24"/>
                <w:szCs w:val="24"/>
              </w:rPr>
              <w:t>Гінекологічні розлади</w:t>
            </w:r>
          </w:p>
        </w:tc>
      </w:tr>
      <w:tr w:rsidR="00B71966" w:rsidTr="006C4C2F">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B71966" w:rsidRDefault="00B71966" w:rsidP="006C4C2F">
            <w:pPr>
              <w:shd w:val="clear" w:color="auto" w:fill="FFFFFF"/>
              <w:spacing w:before="240" w:after="240"/>
              <w:jc w:val="both"/>
              <w:rPr>
                <w:rFonts w:ascii="Times New Roman" w:hAnsi="Times New Roman"/>
                <w:sz w:val="24"/>
                <w:szCs w:val="24"/>
              </w:rPr>
            </w:pPr>
            <w:r>
              <w:rPr>
                <w:rFonts w:ascii="Times New Roman" w:hAnsi="Times New Roman"/>
                <w:sz w:val="24"/>
                <w:szCs w:val="24"/>
              </w:rPr>
              <w:t>Післяпологовий та післяабортний стан</w:t>
            </w:r>
          </w:p>
        </w:tc>
      </w:tr>
      <w:tr w:rsidR="00B71966" w:rsidTr="006C4C2F">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B71966" w:rsidRDefault="00B71966" w:rsidP="006C4C2F">
            <w:pPr>
              <w:shd w:val="clear" w:color="auto" w:fill="FFFFFF"/>
              <w:spacing w:before="240" w:after="240"/>
              <w:jc w:val="both"/>
              <w:rPr>
                <w:rFonts w:ascii="Times New Roman" w:hAnsi="Times New Roman"/>
                <w:sz w:val="24"/>
                <w:szCs w:val="24"/>
              </w:rPr>
            </w:pPr>
            <w:r>
              <w:rPr>
                <w:rFonts w:ascii="Times New Roman" w:hAnsi="Times New Roman"/>
                <w:sz w:val="24"/>
                <w:szCs w:val="24"/>
              </w:rPr>
              <w:t>Передпологові та інші акушерські стани</w:t>
            </w:r>
          </w:p>
        </w:tc>
      </w:tr>
      <w:tr w:rsidR="00B71966" w:rsidTr="006C4C2F">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B71966" w:rsidRDefault="00B71966" w:rsidP="006C4C2F">
            <w:pPr>
              <w:shd w:val="clear" w:color="auto" w:fill="FFFFFF"/>
              <w:spacing w:before="240" w:after="240"/>
              <w:jc w:val="both"/>
              <w:rPr>
                <w:rFonts w:ascii="Times New Roman" w:hAnsi="Times New Roman"/>
                <w:sz w:val="24"/>
                <w:szCs w:val="24"/>
              </w:rPr>
            </w:pPr>
            <w:r>
              <w:rPr>
                <w:rFonts w:ascii="Times New Roman" w:hAnsi="Times New Roman"/>
                <w:sz w:val="24"/>
                <w:szCs w:val="24"/>
              </w:rPr>
              <w:lastRenderedPageBreak/>
              <w:t>Розлади імунної системи</w:t>
            </w:r>
          </w:p>
        </w:tc>
      </w:tr>
      <w:tr w:rsidR="00B71966" w:rsidTr="006C4C2F">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B71966" w:rsidRDefault="00B71966" w:rsidP="006C4C2F">
            <w:pPr>
              <w:shd w:val="clear" w:color="auto" w:fill="FFFFFF"/>
              <w:spacing w:before="240" w:after="240"/>
              <w:jc w:val="both"/>
              <w:rPr>
                <w:rFonts w:ascii="Times New Roman" w:hAnsi="Times New Roman"/>
                <w:sz w:val="24"/>
                <w:szCs w:val="24"/>
              </w:rPr>
            </w:pPr>
            <w:r>
              <w:rPr>
                <w:rFonts w:ascii="Times New Roman" w:hAnsi="Times New Roman"/>
                <w:sz w:val="24"/>
                <w:szCs w:val="24"/>
              </w:rPr>
              <w:t>Порушення функції еритроцитів</w:t>
            </w:r>
          </w:p>
        </w:tc>
      </w:tr>
      <w:tr w:rsidR="00B71966" w:rsidTr="006C4C2F">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B71966" w:rsidRDefault="00B71966" w:rsidP="006C4C2F">
            <w:pPr>
              <w:shd w:val="clear" w:color="auto" w:fill="FFFFFF"/>
              <w:spacing w:before="240" w:after="240"/>
              <w:jc w:val="both"/>
              <w:rPr>
                <w:rFonts w:ascii="Times New Roman" w:hAnsi="Times New Roman"/>
                <w:sz w:val="24"/>
                <w:szCs w:val="24"/>
              </w:rPr>
            </w:pPr>
            <w:r>
              <w:rPr>
                <w:rFonts w:ascii="Times New Roman" w:hAnsi="Times New Roman"/>
                <w:sz w:val="24"/>
                <w:szCs w:val="24"/>
              </w:rPr>
              <w:t>Порушення гемостазу</w:t>
            </w:r>
          </w:p>
        </w:tc>
      </w:tr>
      <w:tr w:rsidR="00B71966" w:rsidTr="006C4C2F">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B71966" w:rsidRDefault="00B71966" w:rsidP="006C4C2F">
            <w:pPr>
              <w:shd w:val="clear" w:color="auto" w:fill="FFFFFF"/>
              <w:spacing w:before="240" w:after="240"/>
              <w:jc w:val="both"/>
              <w:rPr>
                <w:rFonts w:ascii="Times New Roman" w:hAnsi="Times New Roman"/>
                <w:sz w:val="24"/>
                <w:szCs w:val="24"/>
              </w:rPr>
            </w:pPr>
            <w:r>
              <w:rPr>
                <w:rFonts w:ascii="Times New Roman" w:hAnsi="Times New Roman"/>
                <w:sz w:val="24"/>
                <w:szCs w:val="24"/>
              </w:rPr>
              <w:t>Новоутворення</w:t>
            </w:r>
          </w:p>
        </w:tc>
      </w:tr>
      <w:tr w:rsidR="00B71966" w:rsidTr="006C4C2F">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B71966" w:rsidRDefault="00B71966" w:rsidP="006C4C2F">
            <w:pPr>
              <w:shd w:val="clear" w:color="auto" w:fill="FFFFFF"/>
              <w:spacing w:before="240" w:after="240"/>
              <w:jc w:val="both"/>
              <w:rPr>
                <w:rFonts w:ascii="Times New Roman" w:hAnsi="Times New Roman"/>
                <w:sz w:val="24"/>
                <w:szCs w:val="24"/>
              </w:rPr>
            </w:pPr>
            <w:r>
              <w:rPr>
                <w:rFonts w:ascii="Times New Roman" w:hAnsi="Times New Roman"/>
                <w:sz w:val="24"/>
                <w:szCs w:val="24"/>
              </w:rPr>
              <w:t>Септицемія</w:t>
            </w:r>
          </w:p>
        </w:tc>
      </w:tr>
      <w:tr w:rsidR="00B71966" w:rsidTr="006C4C2F">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B71966" w:rsidRDefault="00B71966" w:rsidP="006C4C2F">
            <w:pPr>
              <w:shd w:val="clear" w:color="auto" w:fill="FFFFFF"/>
              <w:spacing w:before="240" w:after="240"/>
              <w:jc w:val="both"/>
              <w:rPr>
                <w:rFonts w:ascii="Times New Roman" w:hAnsi="Times New Roman"/>
                <w:sz w:val="24"/>
                <w:szCs w:val="24"/>
              </w:rPr>
            </w:pPr>
            <w:r>
              <w:rPr>
                <w:rFonts w:ascii="Times New Roman" w:hAnsi="Times New Roman"/>
                <w:sz w:val="24"/>
                <w:szCs w:val="24"/>
              </w:rPr>
              <w:t>Вірусні захворювання</w:t>
            </w:r>
          </w:p>
        </w:tc>
      </w:tr>
      <w:tr w:rsidR="00B71966" w:rsidTr="006C4C2F">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B71966" w:rsidRDefault="00B71966" w:rsidP="006C4C2F">
            <w:pPr>
              <w:shd w:val="clear" w:color="auto" w:fill="FFFFFF"/>
              <w:spacing w:before="240" w:after="240"/>
              <w:jc w:val="both"/>
              <w:rPr>
                <w:rFonts w:ascii="Times New Roman" w:hAnsi="Times New Roman"/>
                <w:sz w:val="24"/>
                <w:szCs w:val="24"/>
              </w:rPr>
            </w:pPr>
            <w:r>
              <w:rPr>
                <w:rFonts w:ascii="Times New Roman" w:hAnsi="Times New Roman"/>
                <w:sz w:val="24"/>
                <w:szCs w:val="24"/>
              </w:rPr>
              <w:t>Лихоманка невідомого походження</w:t>
            </w:r>
          </w:p>
        </w:tc>
      </w:tr>
      <w:tr w:rsidR="00B71966" w:rsidTr="006C4C2F">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B71966" w:rsidRDefault="00B71966" w:rsidP="006C4C2F">
            <w:pPr>
              <w:shd w:val="clear" w:color="auto" w:fill="FFFFFF"/>
              <w:spacing w:before="240" w:after="240"/>
              <w:jc w:val="both"/>
              <w:rPr>
                <w:rFonts w:ascii="Times New Roman" w:hAnsi="Times New Roman"/>
                <w:sz w:val="24"/>
                <w:szCs w:val="24"/>
              </w:rPr>
            </w:pPr>
            <w:r>
              <w:rPr>
                <w:rFonts w:ascii="Times New Roman" w:hAnsi="Times New Roman"/>
                <w:sz w:val="24"/>
                <w:szCs w:val="24"/>
              </w:rPr>
              <w:t>Інфекційні та паразитарні хвороби, інші</w:t>
            </w:r>
          </w:p>
        </w:tc>
      </w:tr>
      <w:tr w:rsidR="00B71966" w:rsidTr="006C4C2F">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B71966" w:rsidRDefault="00B71966" w:rsidP="006C4C2F">
            <w:pPr>
              <w:shd w:val="clear" w:color="auto" w:fill="FFFFFF"/>
              <w:spacing w:before="240" w:after="240"/>
              <w:jc w:val="both"/>
              <w:rPr>
                <w:rFonts w:ascii="Times New Roman" w:hAnsi="Times New Roman"/>
                <w:sz w:val="24"/>
                <w:szCs w:val="24"/>
              </w:rPr>
            </w:pPr>
            <w:r>
              <w:rPr>
                <w:rFonts w:ascii="Times New Roman" w:hAnsi="Times New Roman"/>
                <w:sz w:val="24"/>
                <w:szCs w:val="24"/>
              </w:rPr>
              <w:t>Розлади психіки та поведінки, пов’язані з алкоголем та наркотиками</w:t>
            </w:r>
          </w:p>
        </w:tc>
      </w:tr>
      <w:tr w:rsidR="00B71966" w:rsidTr="006C4C2F">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B71966" w:rsidRDefault="00B71966" w:rsidP="006C4C2F">
            <w:pPr>
              <w:shd w:val="clear" w:color="auto" w:fill="FFFFFF"/>
              <w:spacing w:before="240" w:after="240"/>
              <w:jc w:val="both"/>
              <w:rPr>
                <w:rFonts w:ascii="Times New Roman" w:hAnsi="Times New Roman"/>
                <w:sz w:val="24"/>
                <w:szCs w:val="24"/>
              </w:rPr>
            </w:pPr>
            <w:r>
              <w:rPr>
                <w:rFonts w:ascii="Times New Roman" w:hAnsi="Times New Roman"/>
                <w:sz w:val="24"/>
                <w:szCs w:val="24"/>
              </w:rPr>
              <w:t>Психози</w:t>
            </w:r>
          </w:p>
        </w:tc>
      </w:tr>
      <w:tr w:rsidR="00B71966" w:rsidTr="006C4C2F">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B71966" w:rsidRDefault="00B71966" w:rsidP="006C4C2F">
            <w:pPr>
              <w:shd w:val="clear" w:color="auto" w:fill="FFFFFF"/>
              <w:spacing w:before="240" w:after="240"/>
              <w:jc w:val="both"/>
              <w:rPr>
                <w:rFonts w:ascii="Times New Roman" w:hAnsi="Times New Roman"/>
                <w:sz w:val="24"/>
                <w:szCs w:val="24"/>
              </w:rPr>
            </w:pPr>
            <w:r>
              <w:rPr>
                <w:rFonts w:ascii="Times New Roman" w:hAnsi="Times New Roman"/>
                <w:sz w:val="24"/>
                <w:szCs w:val="24"/>
              </w:rPr>
              <w:t>Розлади психіки та нейроповедінкові розлади, інші</w:t>
            </w:r>
          </w:p>
        </w:tc>
      </w:tr>
      <w:tr w:rsidR="00B71966" w:rsidTr="006C4C2F">
        <w:trPr>
          <w:trHeight w:val="570"/>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B71966" w:rsidRDefault="00B71966" w:rsidP="006C4C2F">
            <w:pPr>
              <w:shd w:val="clear" w:color="auto" w:fill="FFFFFF"/>
              <w:spacing w:before="240" w:after="240"/>
              <w:jc w:val="both"/>
              <w:rPr>
                <w:rFonts w:ascii="Times New Roman" w:hAnsi="Times New Roman"/>
                <w:sz w:val="24"/>
                <w:szCs w:val="24"/>
              </w:rPr>
            </w:pPr>
            <w:r>
              <w:rPr>
                <w:rFonts w:ascii="Times New Roman" w:hAnsi="Times New Roman"/>
                <w:sz w:val="24"/>
                <w:szCs w:val="24"/>
              </w:rPr>
              <w:t>Травми голови, внутрішньочерепної системи, хребта, внутрішніх органів та інші складні травми</w:t>
            </w:r>
          </w:p>
        </w:tc>
      </w:tr>
      <w:tr w:rsidR="00B71966" w:rsidTr="006C4C2F">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B71966" w:rsidRDefault="00B71966" w:rsidP="006C4C2F">
            <w:pPr>
              <w:shd w:val="clear" w:color="auto" w:fill="FFFFFF"/>
              <w:spacing w:before="240" w:after="240"/>
              <w:jc w:val="both"/>
              <w:rPr>
                <w:rFonts w:ascii="Times New Roman" w:hAnsi="Times New Roman"/>
                <w:sz w:val="24"/>
                <w:szCs w:val="24"/>
              </w:rPr>
            </w:pPr>
            <w:r>
              <w:rPr>
                <w:rFonts w:ascii="Times New Roman" w:hAnsi="Times New Roman"/>
                <w:sz w:val="24"/>
                <w:szCs w:val="24"/>
              </w:rPr>
              <w:t>Переломи тазу і стегна</w:t>
            </w:r>
          </w:p>
        </w:tc>
      </w:tr>
      <w:tr w:rsidR="00B71966" w:rsidTr="006C4C2F">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B71966" w:rsidRDefault="00B71966" w:rsidP="006C4C2F">
            <w:pPr>
              <w:shd w:val="clear" w:color="auto" w:fill="FFFFFF"/>
              <w:spacing w:before="240" w:after="240"/>
              <w:jc w:val="both"/>
              <w:rPr>
                <w:rFonts w:ascii="Times New Roman" w:hAnsi="Times New Roman"/>
                <w:sz w:val="24"/>
                <w:szCs w:val="24"/>
              </w:rPr>
            </w:pPr>
            <w:r>
              <w:rPr>
                <w:rFonts w:ascii="Times New Roman" w:hAnsi="Times New Roman"/>
                <w:sz w:val="24"/>
                <w:szCs w:val="24"/>
              </w:rPr>
              <w:t>Переломи, вивихи і пошкодження зв'язок</w:t>
            </w:r>
          </w:p>
        </w:tc>
      </w:tr>
      <w:tr w:rsidR="00B71966" w:rsidTr="006C4C2F">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B71966" w:rsidRDefault="00B71966" w:rsidP="006C4C2F">
            <w:pPr>
              <w:shd w:val="clear" w:color="auto" w:fill="FFFFFF"/>
              <w:spacing w:before="240" w:after="240"/>
              <w:jc w:val="both"/>
              <w:rPr>
                <w:rFonts w:ascii="Times New Roman" w:hAnsi="Times New Roman"/>
                <w:sz w:val="24"/>
                <w:szCs w:val="24"/>
              </w:rPr>
            </w:pPr>
            <w:r>
              <w:rPr>
                <w:rFonts w:ascii="Times New Roman" w:hAnsi="Times New Roman"/>
                <w:sz w:val="24"/>
                <w:szCs w:val="24"/>
              </w:rPr>
              <w:t>Травми, інші</w:t>
            </w:r>
          </w:p>
        </w:tc>
      </w:tr>
      <w:tr w:rsidR="00B71966" w:rsidTr="006C4C2F">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B71966" w:rsidRDefault="00B71966" w:rsidP="006C4C2F">
            <w:pPr>
              <w:shd w:val="clear" w:color="auto" w:fill="FFFFFF"/>
              <w:spacing w:before="240" w:after="240"/>
              <w:jc w:val="both"/>
              <w:rPr>
                <w:rFonts w:ascii="Times New Roman" w:hAnsi="Times New Roman"/>
                <w:sz w:val="24"/>
                <w:szCs w:val="24"/>
              </w:rPr>
            </w:pPr>
            <w:r>
              <w:rPr>
                <w:rFonts w:ascii="Times New Roman" w:hAnsi="Times New Roman"/>
                <w:sz w:val="24"/>
                <w:szCs w:val="24"/>
              </w:rPr>
              <w:t>Пошкодження пальців рук, ніг і поверхневі травми</w:t>
            </w:r>
          </w:p>
        </w:tc>
      </w:tr>
      <w:tr w:rsidR="00B71966" w:rsidTr="006C4C2F">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B71966" w:rsidRDefault="00B71966" w:rsidP="006C4C2F">
            <w:pPr>
              <w:shd w:val="clear" w:color="auto" w:fill="FFFFFF"/>
              <w:spacing w:before="240" w:after="240"/>
              <w:jc w:val="both"/>
              <w:rPr>
                <w:rFonts w:ascii="Times New Roman" w:hAnsi="Times New Roman"/>
                <w:sz w:val="24"/>
                <w:szCs w:val="24"/>
              </w:rPr>
            </w:pPr>
            <w:r>
              <w:rPr>
                <w:rFonts w:ascii="Times New Roman" w:hAnsi="Times New Roman"/>
                <w:sz w:val="24"/>
                <w:szCs w:val="24"/>
              </w:rPr>
              <w:t>Опіки</w:t>
            </w:r>
          </w:p>
        </w:tc>
      </w:tr>
      <w:tr w:rsidR="00B71966" w:rsidTr="006C4C2F">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B71966" w:rsidRDefault="00B71966" w:rsidP="006C4C2F">
            <w:pPr>
              <w:shd w:val="clear" w:color="auto" w:fill="FFFFFF"/>
              <w:spacing w:before="240" w:after="240"/>
              <w:jc w:val="both"/>
              <w:rPr>
                <w:rFonts w:ascii="Times New Roman" w:hAnsi="Times New Roman"/>
                <w:sz w:val="24"/>
                <w:szCs w:val="24"/>
              </w:rPr>
            </w:pPr>
            <w:r>
              <w:rPr>
                <w:rFonts w:ascii="Times New Roman" w:hAnsi="Times New Roman"/>
                <w:sz w:val="24"/>
                <w:szCs w:val="24"/>
              </w:rPr>
              <w:t>Отруєння</w:t>
            </w:r>
          </w:p>
        </w:tc>
      </w:tr>
      <w:tr w:rsidR="00B71966" w:rsidTr="006C4C2F">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B71966" w:rsidRDefault="00B71966" w:rsidP="006C4C2F">
            <w:pPr>
              <w:shd w:val="clear" w:color="auto" w:fill="FFFFFF"/>
              <w:spacing w:before="240" w:after="240"/>
              <w:jc w:val="both"/>
              <w:rPr>
                <w:rFonts w:ascii="Times New Roman" w:hAnsi="Times New Roman"/>
                <w:sz w:val="24"/>
                <w:szCs w:val="24"/>
              </w:rPr>
            </w:pPr>
            <w:r>
              <w:rPr>
                <w:rFonts w:ascii="Times New Roman" w:hAnsi="Times New Roman"/>
                <w:sz w:val="24"/>
                <w:szCs w:val="24"/>
              </w:rPr>
              <w:lastRenderedPageBreak/>
              <w:t>Алергічні реакції</w:t>
            </w:r>
          </w:p>
        </w:tc>
      </w:tr>
      <w:tr w:rsidR="00B71966" w:rsidTr="006C4C2F">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B71966" w:rsidRDefault="00B71966" w:rsidP="006C4C2F">
            <w:pPr>
              <w:shd w:val="clear" w:color="auto" w:fill="FFFFFF"/>
              <w:spacing w:before="240" w:after="240"/>
              <w:jc w:val="both"/>
              <w:rPr>
                <w:rFonts w:ascii="Times New Roman" w:hAnsi="Times New Roman"/>
                <w:sz w:val="24"/>
                <w:szCs w:val="24"/>
              </w:rPr>
            </w:pPr>
            <w:r>
              <w:rPr>
                <w:rFonts w:ascii="Times New Roman" w:hAnsi="Times New Roman"/>
                <w:sz w:val="24"/>
                <w:szCs w:val="24"/>
              </w:rPr>
              <w:t>Ускладнення після надання медичної стаціонарної, у т.ч. хірургічної допомоги</w:t>
            </w:r>
          </w:p>
        </w:tc>
      </w:tr>
      <w:tr w:rsidR="00B71966" w:rsidTr="006C4C2F">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B71966" w:rsidRDefault="00B71966" w:rsidP="006C4C2F">
            <w:pPr>
              <w:shd w:val="clear" w:color="auto" w:fill="FFFFFF"/>
              <w:spacing w:before="240" w:after="240"/>
              <w:jc w:val="both"/>
              <w:rPr>
                <w:rFonts w:ascii="Times New Roman" w:hAnsi="Times New Roman"/>
                <w:sz w:val="24"/>
                <w:szCs w:val="24"/>
              </w:rPr>
            </w:pPr>
            <w:r>
              <w:rPr>
                <w:rFonts w:ascii="Times New Roman" w:hAnsi="Times New Roman"/>
                <w:sz w:val="24"/>
                <w:szCs w:val="24"/>
              </w:rPr>
              <w:t>Больовий синдром</w:t>
            </w:r>
          </w:p>
        </w:tc>
      </w:tr>
      <w:tr w:rsidR="00B71966" w:rsidTr="006C4C2F">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B71966" w:rsidRDefault="00B71966" w:rsidP="006C4C2F">
            <w:pPr>
              <w:shd w:val="clear" w:color="auto" w:fill="FFFFFF"/>
              <w:spacing w:before="240" w:after="240"/>
              <w:jc w:val="both"/>
              <w:rPr>
                <w:rFonts w:ascii="Times New Roman" w:hAnsi="Times New Roman"/>
                <w:sz w:val="24"/>
                <w:szCs w:val="24"/>
              </w:rPr>
            </w:pPr>
            <w:r>
              <w:rPr>
                <w:rFonts w:ascii="Times New Roman" w:hAnsi="Times New Roman"/>
                <w:sz w:val="24"/>
                <w:szCs w:val="24"/>
              </w:rPr>
              <w:t>Симптоми, інше</w:t>
            </w:r>
          </w:p>
        </w:tc>
      </w:tr>
      <w:tr w:rsidR="00B71966" w:rsidTr="006C4C2F">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B71966" w:rsidRDefault="00B71966" w:rsidP="006C4C2F">
            <w:pPr>
              <w:shd w:val="clear" w:color="auto" w:fill="FFFFFF"/>
              <w:spacing w:before="240" w:after="240"/>
              <w:jc w:val="both"/>
              <w:rPr>
                <w:rFonts w:ascii="Times New Roman" w:hAnsi="Times New Roman"/>
                <w:sz w:val="24"/>
                <w:szCs w:val="24"/>
              </w:rPr>
            </w:pPr>
            <w:r>
              <w:rPr>
                <w:rFonts w:ascii="Times New Roman" w:hAnsi="Times New Roman"/>
                <w:sz w:val="24"/>
                <w:szCs w:val="24"/>
              </w:rPr>
              <w:t>Жорстоке поводження та зневага</w:t>
            </w:r>
          </w:p>
        </w:tc>
      </w:tr>
      <w:tr w:rsidR="00B71966" w:rsidTr="006C4C2F">
        <w:trPr>
          <w:trHeight w:val="285"/>
        </w:trPr>
        <w:tc>
          <w:tcPr>
            <w:tcW w:w="9634" w:type="dxa"/>
            <w:tcBorders>
              <w:top w:val="nil"/>
              <w:left w:val="single" w:sz="4" w:space="0" w:color="000000"/>
              <w:bottom w:val="single" w:sz="4" w:space="0" w:color="000000"/>
              <w:right w:val="single" w:sz="4" w:space="0" w:color="000000"/>
            </w:tcBorders>
            <w:tcMar>
              <w:top w:w="0" w:type="dxa"/>
              <w:left w:w="120" w:type="dxa"/>
              <w:bottom w:w="0" w:type="dxa"/>
              <w:right w:w="120" w:type="dxa"/>
            </w:tcMar>
          </w:tcPr>
          <w:p w:rsidR="00B71966" w:rsidRDefault="00B71966" w:rsidP="006C4C2F">
            <w:pPr>
              <w:shd w:val="clear" w:color="auto" w:fill="FFFFFF"/>
              <w:spacing w:before="240" w:after="240"/>
              <w:jc w:val="both"/>
              <w:rPr>
                <w:rFonts w:ascii="Times New Roman" w:hAnsi="Times New Roman"/>
                <w:sz w:val="24"/>
                <w:szCs w:val="24"/>
              </w:rPr>
            </w:pPr>
            <w:r>
              <w:rPr>
                <w:rFonts w:ascii="Times New Roman" w:hAnsi="Times New Roman"/>
                <w:sz w:val="24"/>
                <w:szCs w:val="24"/>
              </w:rPr>
              <w:t>Інші фактори, що впливають на стан здоров'я</w:t>
            </w:r>
          </w:p>
        </w:tc>
      </w:tr>
    </w:tbl>
    <w:p w:rsidR="00B71966" w:rsidRDefault="00B71966" w:rsidP="00B71966">
      <w:pPr>
        <w:pBdr>
          <w:top w:val="nil"/>
          <w:left w:val="nil"/>
          <w:bottom w:val="nil"/>
          <w:right w:val="nil"/>
          <w:between w:val="nil"/>
        </w:pBdr>
        <w:shd w:val="clear" w:color="auto" w:fill="FFFFFF"/>
        <w:spacing w:before="240"/>
        <w:jc w:val="center"/>
        <w:rPr>
          <w:rFonts w:ascii="Times New Roman" w:hAnsi="Times New Roman"/>
          <w:b/>
          <w:color w:val="000000"/>
          <w:sz w:val="24"/>
          <w:szCs w:val="24"/>
        </w:rPr>
      </w:pPr>
      <w:bookmarkStart w:id="5" w:name="_heading=h.cd1jh4bnrvw" w:colFirst="0" w:colLast="0"/>
      <w:bookmarkEnd w:id="5"/>
      <w:r>
        <w:rPr>
          <w:rFonts w:ascii="Times New Roman" w:hAnsi="Times New Roman"/>
          <w:b/>
          <w:color w:val="000000"/>
          <w:sz w:val="24"/>
          <w:szCs w:val="24"/>
        </w:rPr>
        <w:t>Додаток 3.Коди спостережень в ЕСОЗ для лабораторних досліджень</w:t>
      </w:r>
    </w:p>
    <w:tbl>
      <w:tblPr>
        <w:tblW w:w="9634" w:type="dxa"/>
        <w:tblBorders>
          <w:top w:val="nil"/>
          <w:left w:val="nil"/>
          <w:bottom w:val="nil"/>
          <w:right w:val="nil"/>
          <w:insideH w:val="nil"/>
          <w:insideV w:val="nil"/>
        </w:tblBorders>
        <w:tblLayout w:type="fixed"/>
        <w:tblLook w:val="0600" w:firstRow="0" w:lastRow="0" w:firstColumn="0" w:lastColumn="0" w:noHBand="1" w:noVBand="1"/>
      </w:tblPr>
      <w:tblGrid>
        <w:gridCol w:w="1575"/>
        <w:gridCol w:w="8059"/>
      </w:tblGrid>
      <w:tr w:rsidR="00B71966" w:rsidTr="006C4C2F">
        <w:trPr>
          <w:trHeight w:val="285"/>
        </w:trPr>
        <w:tc>
          <w:tcPr>
            <w:tcW w:w="157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Код лоінку</w:t>
            </w:r>
          </w:p>
        </w:tc>
        <w:tc>
          <w:tcPr>
            <w:tcW w:w="8059"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Назва</w:t>
            </w:r>
          </w:p>
        </w:tc>
      </w:tr>
      <w:tr w:rsidR="00B71966" w:rsidTr="006C4C2F">
        <w:trPr>
          <w:trHeight w:val="285"/>
        </w:trPr>
        <w:tc>
          <w:tcPr>
            <w:tcW w:w="9634" w:type="dxa"/>
            <w:gridSpan w:val="2"/>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71966" w:rsidRDefault="00B71966" w:rsidP="006C4C2F">
            <w:pPr>
              <w:shd w:val="clear" w:color="auto" w:fill="FFFFFF"/>
              <w:spacing w:before="240"/>
              <w:ind w:left="360"/>
              <w:jc w:val="both"/>
              <w:rPr>
                <w:rFonts w:ascii="Times New Roman" w:hAnsi="Times New Roman"/>
                <w:b/>
                <w:sz w:val="24"/>
                <w:szCs w:val="24"/>
              </w:rPr>
            </w:pPr>
            <w:r>
              <w:rPr>
                <w:rFonts w:ascii="Times New Roman" w:hAnsi="Times New Roman"/>
                <w:b/>
                <w:sz w:val="24"/>
                <w:szCs w:val="24"/>
              </w:rPr>
              <w:t>1.</w:t>
            </w:r>
            <w:r>
              <w:rPr>
                <w:rFonts w:ascii="Times New Roman" w:hAnsi="Times New Roman"/>
                <w:sz w:val="14"/>
                <w:szCs w:val="14"/>
              </w:rPr>
              <w:t xml:space="preserve">     </w:t>
            </w:r>
            <w:r>
              <w:rPr>
                <w:rFonts w:ascii="Times New Roman" w:hAnsi="Times New Roman"/>
                <w:b/>
                <w:sz w:val="24"/>
                <w:szCs w:val="24"/>
              </w:rPr>
              <w:t>Клас «Гематологія»</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71713-2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Піруваткіназа [Ферментативна активність/речовина] в еритроцитах крові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1096-7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Антиген К [Наявність] на еритроцитах</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5161-5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Еритроцитарні антитіла [Одиниці/об'єм] у сироватці</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1007-4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Прямий антиглобуліновий тест. поліспецифічний реагент [Наявність] на еритроцитах</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1008-2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Непрямий антиглобуліновий тест. поліспецифічний реагент [Наявність] у сироватці або плазмі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2614-6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Метгемоглобін/загальний гемоглобін у крові</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97553-2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Дезоксигемоглобін/гемоглобін загальний у центральній венозній крові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11559-2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Частка оксигемоглобіну в крові</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3289-6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Фактична/нормальна активність протромбіну в плазмі, бідній тромбоцитами, за результатами аналізу коагуляції</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3193-0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Фактична/нормальна активність фактора згортання крові V в плазмі, бідній тромбоцитами, за результатами аналізу коагуляції</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3198-9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Фактична/нормальна активність фактора згортання крові VІІ в плазмі, бідній тромбоцитами, за результатами аналізу коагуляції</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3209-4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Фактична/нормальна активність фактора згортання крові VІІІ в плазмі, бідній тромбоцитами, за результатами аналізу коагуляції</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3187-2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Фактична/нормальна активність фактора згортання крові ІХ в плазмі, бідній тромбоцитами, за результатами аналізу коагуляції</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3218-5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Фактична/нормальна активність фактора згортання крові Х в плазмі, бідній тромбоцитами, за результатами аналізу коагуляції</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3226-8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Фактична/нормальна активність фактора згортання крові ХІ в плазмі, бідній тромбоцитами, за результатами аналізу коагуляції</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3232-6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Фактична/нормальна активність фактора згортання крові ХІІ в плазмі, бідній тромбоцитами, за результатами аналізу коагуляції</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27818-4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Фактичний/нормальний протеїн С в плазмі, бідній тромбоцитами, за хромогенним методом</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31102-7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Фактичний/нормальний протеїн S в плазмі, бідній тромбоцитами, за хромогенним методом</w:t>
            </w:r>
          </w:p>
        </w:tc>
      </w:tr>
      <w:tr w:rsidR="00B71966" w:rsidTr="006C4C2F">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94555-0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dRVVT/dRVVT. надлишок фосфоліпідів [Співвідношення] в плазмі, бідній тромбоцитами, за допомогою аналізу коагуляції -- після нейтралізації DOAC</w:t>
            </w:r>
          </w:p>
        </w:tc>
      </w:tr>
      <w:tr w:rsidR="00B71966" w:rsidTr="006C4C2F">
        <w:trPr>
          <w:trHeight w:val="5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27810-1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Фактичний/нормальний інгібітор плазміну в плазмі, бідній тромбоцитами, за хромогенним методом</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28660-9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Фактичний/нормальний плазміноген в плазмі, бідній тромбоцитами, за хромогенним методом</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48065-7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Фібрин D-димер FEU [Маса/об’єм] в плазмі, бідній тромбоцитами</w:t>
            </w:r>
          </w:p>
        </w:tc>
      </w:tr>
      <w:tr w:rsidR="00B71966" w:rsidTr="006C4C2F">
        <w:trPr>
          <w:trHeight w:val="285"/>
        </w:trPr>
        <w:tc>
          <w:tcPr>
            <w:tcW w:w="9634" w:type="dxa"/>
            <w:gridSpan w:val="2"/>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ind w:left="360"/>
              <w:jc w:val="both"/>
              <w:rPr>
                <w:rFonts w:ascii="Times New Roman" w:hAnsi="Times New Roman"/>
                <w:b/>
                <w:sz w:val="24"/>
                <w:szCs w:val="24"/>
              </w:rPr>
            </w:pPr>
            <w:r>
              <w:rPr>
                <w:rFonts w:ascii="Times New Roman" w:hAnsi="Times New Roman"/>
                <w:b/>
                <w:sz w:val="24"/>
                <w:szCs w:val="24"/>
              </w:rPr>
              <w:t>2.</w:t>
            </w:r>
            <w:r>
              <w:rPr>
                <w:rFonts w:ascii="Times New Roman" w:hAnsi="Times New Roman"/>
                <w:sz w:val="14"/>
                <w:szCs w:val="14"/>
              </w:rPr>
              <w:t xml:space="preserve">     </w:t>
            </w:r>
            <w:r>
              <w:rPr>
                <w:rFonts w:ascii="Times New Roman" w:hAnsi="Times New Roman"/>
                <w:b/>
                <w:sz w:val="24"/>
                <w:szCs w:val="24"/>
              </w:rPr>
              <w:t>Клас «Біохімія»</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Pr="00130D7E" w:rsidRDefault="00B71966" w:rsidP="006C4C2F">
            <w:pPr>
              <w:shd w:val="clear" w:color="auto" w:fill="FFFFFF"/>
              <w:spacing w:before="240"/>
              <w:jc w:val="both"/>
              <w:rPr>
                <w:rFonts w:ascii="Times New Roman" w:hAnsi="Times New Roman"/>
                <w:sz w:val="24"/>
                <w:szCs w:val="24"/>
                <w:u w:val="single"/>
              </w:rPr>
            </w:pPr>
            <w:hyperlink r:id="rId5">
              <w:r w:rsidRPr="00130D7E">
                <w:rPr>
                  <w:rFonts w:ascii="Times New Roman" w:hAnsi="Times New Roman"/>
                  <w:sz w:val="24"/>
                  <w:szCs w:val="24"/>
                  <w:u w:val="single"/>
                </w:rPr>
                <w:t>16362-6</w:t>
              </w:r>
            </w:hyperlink>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Pr="00130D7E" w:rsidRDefault="00B71966" w:rsidP="006C4C2F">
            <w:pPr>
              <w:shd w:val="clear" w:color="auto" w:fill="FFFFFF"/>
              <w:spacing w:before="240"/>
              <w:jc w:val="both"/>
              <w:rPr>
                <w:rFonts w:ascii="Times New Roman" w:hAnsi="Times New Roman"/>
                <w:sz w:val="24"/>
                <w:szCs w:val="24"/>
              </w:rPr>
            </w:pPr>
            <w:r w:rsidRPr="00130D7E">
              <w:rPr>
                <w:rFonts w:ascii="Times New Roman" w:hAnsi="Times New Roman"/>
                <w:sz w:val="24"/>
                <w:szCs w:val="24"/>
              </w:rPr>
              <w:t>Аміак [Моль/об’єм] у плазмі</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Pr="00130D7E" w:rsidRDefault="00B71966" w:rsidP="006C4C2F">
            <w:pPr>
              <w:shd w:val="clear" w:color="auto" w:fill="FFFFFF"/>
              <w:spacing w:before="240"/>
              <w:jc w:val="both"/>
              <w:rPr>
                <w:rFonts w:ascii="Times New Roman" w:hAnsi="Times New Roman"/>
                <w:sz w:val="24"/>
                <w:szCs w:val="24"/>
                <w:u w:val="single"/>
              </w:rPr>
            </w:pPr>
            <w:hyperlink r:id="rId6">
              <w:r w:rsidRPr="00130D7E">
                <w:rPr>
                  <w:rFonts w:ascii="Times New Roman" w:hAnsi="Times New Roman"/>
                  <w:sz w:val="24"/>
                  <w:szCs w:val="24"/>
                  <w:u w:val="single"/>
                </w:rPr>
                <w:t>46099-8</w:t>
              </w:r>
            </w:hyperlink>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Pr="00130D7E" w:rsidRDefault="00B71966" w:rsidP="006C4C2F">
            <w:pPr>
              <w:shd w:val="clear" w:color="auto" w:fill="FFFFFF"/>
              <w:spacing w:before="240"/>
              <w:jc w:val="both"/>
              <w:rPr>
                <w:rFonts w:ascii="Times New Roman" w:hAnsi="Times New Roman"/>
                <w:sz w:val="24"/>
                <w:szCs w:val="24"/>
              </w:rPr>
            </w:pPr>
            <w:r w:rsidRPr="00130D7E">
              <w:rPr>
                <w:rFonts w:ascii="Times New Roman" w:hAnsi="Times New Roman"/>
                <w:sz w:val="24"/>
                <w:szCs w:val="24"/>
              </w:rPr>
              <w:t>Кальцій [Маса/об’єм] скоригований на альбумін у сироватці або плазмі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Pr="00130D7E" w:rsidRDefault="00B71966" w:rsidP="006C4C2F">
            <w:pPr>
              <w:shd w:val="clear" w:color="auto" w:fill="FFFFFF"/>
              <w:spacing w:before="240"/>
              <w:jc w:val="both"/>
              <w:rPr>
                <w:rFonts w:ascii="Times New Roman" w:hAnsi="Times New Roman"/>
                <w:sz w:val="24"/>
                <w:szCs w:val="24"/>
              </w:rPr>
            </w:pPr>
            <w:r w:rsidRPr="00130D7E">
              <w:rPr>
                <w:rFonts w:ascii="Times New Roman" w:hAnsi="Times New Roman"/>
                <w:sz w:val="24"/>
                <w:szCs w:val="24"/>
              </w:rPr>
              <w:t>14927-8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Pr="00130D7E" w:rsidRDefault="00B71966" w:rsidP="006C4C2F">
            <w:pPr>
              <w:shd w:val="clear" w:color="auto" w:fill="FFFFFF"/>
              <w:spacing w:before="240"/>
              <w:jc w:val="both"/>
              <w:rPr>
                <w:rFonts w:ascii="Times New Roman" w:hAnsi="Times New Roman"/>
                <w:sz w:val="24"/>
                <w:szCs w:val="24"/>
              </w:rPr>
            </w:pPr>
            <w:r w:rsidRPr="00130D7E">
              <w:rPr>
                <w:rFonts w:ascii="Times New Roman" w:hAnsi="Times New Roman"/>
                <w:sz w:val="24"/>
                <w:szCs w:val="24"/>
              </w:rPr>
              <w:t>Тригліцерид [Моль/об'єм] у сироватці або плазмі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Pr="00130D7E" w:rsidRDefault="00B71966" w:rsidP="006C4C2F">
            <w:pPr>
              <w:shd w:val="clear" w:color="auto" w:fill="FFFFFF"/>
              <w:spacing w:before="240"/>
              <w:jc w:val="both"/>
              <w:rPr>
                <w:rFonts w:ascii="Times New Roman" w:hAnsi="Times New Roman"/>
                <w:sz w:val="24"/>
                <w:szCs w:val="24"/>
                <w:u w:val="single"/>
              </w:rPr>
            </w:pPr>
            <w:hyperlink r:id="rId7">
              <w:r w:rsidRPr="00130D7E">
                <w:rPr>
                  <w:rFonts w:ascii="Times New Roman" w:hAnsi="Times New Roman"/>
                  <w:sz w:val="24"/>
                  <w:szCs w:val="24"/>
                  <w:u w:val="single"/>
                </w:rPr>
                <w:t>14933-6</w:t>
              </w:r>
            </w:hyperlink>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Pr="00130D7E" w:rsidRDefault="00B71966" w:rsidP="006C4C2F">
            <w:pPr>
              <w:shd w:val="clear" w:color="auto" w:fill="FFFFFF"/>
              <w:spacing w:before="240"/>
              <w:jc w:val="both"/>
              <w:rPr>
                <w:rFonts w:ascii="Times New Roman" w:hAnsi="Times New Roman"/>
                <w:sz w:val="24"/>
                <w:szCs w:val="24"/>
              </w:rPr>
            </w:pPr>
            <w:r w:rsidRPr="00130D7E">
              <w:rPr>
                <w:rFonts w:ascii="Times New Roman" w:hAnsi="Times New Roman"/>
                <w:sz w:val="24"/>
                <w:szCs w:val="24"/>
              </w:rPr>
              <w:t>Урат [Моль/об'єм] у сироватці або плазмі</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Pr="00130D7E" w:rsidRDefault="00B71966" w:rsidP="006C4C2F">
            <w:pPr>
              <w:shd w:val="clear" w:color="auto" w:fill="FFFFFF"/>
              <w:spacing w:before="240"/>
              <w:jc w:val="both"/>
              <w:rPr>
                <w:rFonts w:ascii="Times New Roman" w:hAnsi="Times New Roman"/>
                <w:sz w:val="24"/>
                <w:szCs w:val="24"/>
              </w:rPr>
            </w:pPr>
            <w:r w:rsidRPr="00130D7E">
              <w:rPr>
                <w:rFonts w:ascii="Times New Roman" w:hAnsi="Times New Roman"/>
                <w:sz w:val="24"/>
                <w:szCs w:val="24"/>
              </w:rPr>
              <w:t>14646-4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Pr="00130D7E" w:rsidRDefault="00B71966" w:rsidP="006C4C2F">
            <w:pPr>
              <w:shd w:val="clear" w:color="auto" w:fill="FFFFFF"/>
              <w:spacing w:before="240"/>
              <w:jc w:val="both"/>
              <w:rPr>
                <w:rFonts w:ascii="Times New Roman" w:hAnsi="Times New Roman"/>
                <w:sz w:val="24"/>
                <w:szCs w:val="24"/>
              </w:rPr>
            </w:pPr>
            <w:r w:rsidRPr="00130D7E">
              <w:rPr>
                <w:rFonts w:ascii="Times New Roman" w:hAnsi="Times New Roman"/>
                <w:sz w:val="24"/>
                <w:szCs w:val="24"/>
              </w:rPr>
              <w:t>Холестерин ліпопротеїнів високої щільності [Моль/об’єм] у сироватці або плазмі</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22748-8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Холестерин ліпопротеїнів низької щільності [Моль/об’єм] у сироватці або плазмі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12556-7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Мідь [Маса/об'єм] у крові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5681-2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Марганець [Маса/об'єм] у крові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5722-4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Селен [Маса/об'єм] у крові</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9786-5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Мікроскопічне дослідження [Ідентифікація] крові або кісткового мозку шляхом фарбування періодичною кислотою-Шиффа</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11016-3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Мікроскопічне дослідження [Ідентифікація] крові або кісткового мозку методом фарбування естеразою. неспецифічний</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14798-3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Залізо [Моль/об'єм] у сироватці або плазмі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2502-3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Насичення залізом [Масова частка] у сироватці або плазмі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color w:val="1155CC"/>
                <w:sz w:val="24"/>
                <w:szCs w:val="24"/>
                <w:u w:val="single"/>
              </w:rPr>
            </w:pPr>
            <w:hyperlink r:id="rId8">
              <w:r w:rsidRPr="00130D7E">
                <w:rPr>
                  <w:rFonts w:ascii="Times New Roman" w:hAnsi="Times New Roman"/>
                  <w:sz w:val="24"/>
                  <w:szCs w:val="24"/>
                  <w:u w:val="single"/>
                </w:rPr>
                <w:t>14800-7</w:t>
              </w:r>
            </w:hyperlink>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Залізозв'язуюча здатність заліза [Моль/об’єм] у сироватці або плазмі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2064-4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Церулоплазмін [Маса/об'єм] у рідині організму</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47600-2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Церулоплазмін [Моль/об'єм] у рідині організму</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2685-6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Альфа-1-кислий глікопротеїн [Маса/об'єм] у сироватці або плазмі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33781-6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Альфа-1-кислий глікопротеїн [Моль/об'єм] у сироватці або плазмі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44802-7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Нейроспецифічна енолаза [Маса/об'єм] у спинномозковій рідині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15060-7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Нейроспецифічна енолаза [Маса/об'єм] у сироватці або плазмі</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83114-9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Кальцій-зв’язуючий протеїн S100B [Маса/об’єм] у сироватці за результатами імунологічного аналізу</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32554-8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Тіамін [Моль/об'єм] у крові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73723-9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Рибофлавін [Моль/об'єм] у крові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79402-4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Ніацин [Моль/об'єм] у крові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39786-9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Пірідоксін [Моль/об'єм] у сироватці або плазмі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1903-4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Аскорбат [Маса/об'єм] у сироватці або крові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1823-4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Альфа-токоферол [Маса/об'єм] у сироватці або плазмі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3433-0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Карбомазепін [Маса/об’єм] у сироватці або плазмі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29529-5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Ацетамінофен [Наявність] у зразку</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11253-2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Такролімус[Маса/об'єм] в крові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3793-7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Метотрексат [Маса/об'єм] у сироватці або плазмі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14334-7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Літій [Моль/об'єм] у сироватці або плазмі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25463-1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Літій [Моль/об'єм] у сечі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8147-1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Амфетаміни [Маса/об'єм] у сироватці або плазмі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51690-6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Амфетамін [Наявність] у крові скринінговим методом</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10338-2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Барбітурати [Маса/об'єм] у сироватці або плазмі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11024-7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Бензодіазепіни [Маса/об'єм] у сироватці або плазмі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3390-2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Бензодіазепіни [Наявність] у сечі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18282-4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Канабіноїди [Наявність] у сечі методом скринінгу</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3879-4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Опіати [Наявність] у сечі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3936-2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Фенциклідин [Наявність] у сечі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4086-5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Вальпроат [Маса/об’єм] у сироватці або плазмі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2077-6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Хлориди [Моль/об'єм] у поті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14920-3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Вільний тироксин (Т4) [Моль/об’єм] у сироватці або плазмі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14930-2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Трийодтиронін (T3) [Моль/об'єм] у сироватці або плазмі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14928-6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Трийодтиронін (T3) вільний [Моль/об’єм] у сироватці або плазмі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3013-0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Тиреоглобулін [Маса/об'єм] у сироватці або плазмі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14918-7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Тиреоглобулін [Моль/об'єм] у сироватці або плазмі</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14866-8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Паратирін (паратиреоїдний гормон) [Моль/об'єм] у сироватці або плазмі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10501-5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Лютропін [одиниці/об’єм] у сироватці або плазмі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1668-3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17-гідроксипрогестерон [Маса/об'єм] у сироватці або плазмі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2963-7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Соматотропін [Маса/об'єм] у сироватці або плазмі</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21198-7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Субодиниця хоріогонадотропіну.бета [Одиниці/об’єм] у сироватці або плазмі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1834-1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Альфа-1-фетопротеїн [Маса/об'єм] у сироватці або плазмі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19176-7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Альфа-1-фетопротеїн [Одиниці/об'єм] у сироватці або плазмі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2250-9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Естріол (Е3) неконьюгований [Маса/об'єм] у сироватці або плазмі</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47255-5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IN-кінцевий пропептид проколагенового типу [Маса/об’єм] у сироватці</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41171-0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Колаген зчеплений з С-телопептидом [Маса/об'єм] у сироватці або плазмі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62290-2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1,25-дигідроксивітамін D [Маса/об'єм] у сироватці або плазмі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79282-0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Біоптерин/Біоптерин+Неоптерин [Молярне співвідношення] в сечі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2676-5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Органічні кислоти [Наявність] в сечі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16550-6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Вуглеводи [Ідентифікація] в сечі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34466-3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Вуглеводи [Наявність] у зразку</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2818-3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Порфірини [Наявність] у сечі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12467-7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Амінокислоти [Ідентифікація] в сечі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16711-4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Цистин+гомоцистин [Наявність] у сечі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17492-0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Пролін [Наявність] у сечі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2432-3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Гомогенизат [Наявність] в сечі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17752-7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Триптофан [Наявність] у сечі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29276-3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Кальцій [Наявність] в сечі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32240-4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Фруктоза [Наявність] у сечі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33903-6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Кетони [Наявність] у сечі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2309-3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Галактоза [Наявність] у сечі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2553-6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Лактоза [Наявність] у сечі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2772-2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Фенілпіруват [Наявність] у сечі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47100-3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Мідь [Моль/об’єм] у крові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58457-3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Сульфіти [Наявність] у сечі за тест-смужкою</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13964-2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Метилмалонат [Моль/об'єм] у сироватці або плазмі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26904-3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2-Метилцитрат [Моль/об'єм] у сироватці або плазмі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13965-9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Гомоцистеїн [Моль/об'єм] у сироватці або плазмі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32799-9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Глікозаміноглікани/креатинін [Масове співвідношення] в сечі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2398-6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Глікозаміноглікани [Наявність] в сечі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Pr="00130D7E" w:rsidRDefault="00B71966" w:rsidP="006C4C2F">
            <w:pPr>
              <w:shd w:val="clear" w:color="auto" w:fill="FFFFFF"/>
              <w:spacing w:before="240"/>
              <w:jc w:val="both"/>
              <w:rPr>
                <w:rFonts w:ascii="Times New Roman" w:hAnsi="Times New Roman"/>
                <w:sz w:val="24"/>
                <w:szCs w:val="24"/>
                <w:u w:val="single"/>
              </w:rPr>
            </w:pPr>
            <w:hyperlink r:id="rId9">
              <w:r w:rsidRPr="00130D7E">
                <w:rPr>
                  <w:rFonts w:ascii="Times New Roman" w:hAnsi="Times New Roman"/>
                  <w:sz w:val="24"/>
                  <w:szCs w:val="24"/>
                  <w:u w:val="single"/>
                </w:rPr>
                <w:t>2399-4</w:t>
              </w:r>
            </w:hyperlink>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Глікозаміноглікани [Маса/об'єм] в сечі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Pr="00130D7E" w:rsidRDefault="00B71966" w:rsidP="006C4C2F">
            <w:pPr>
              <w:shd w:val="clear" w:color="auto" w:fill="FFFFFF"/>
              <w:spacing w:before="240"/>
              <w:jc w:val="both"/>
              <w:rPr>
                <w:rFonts w:ascii="Times New Roman" w:hAnsi="Times New Roman"/>
                <w:sz w:val="24"/>
                <w:szCs w:val="24"/>
              </w:rPr>
            </w:pPr>
            <w:r w:rsidRPr="00130D7E">
              <w:rPr>
                <w:rFonts w:ascii="Times New Roman" w:hAnsi="Times New Roman"/>
                <w:sz w:val="24"/>
                <w:szCs w:val="24"/>
              </w:rPr>
              <w:t>90234-6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Глоботріаозилсфінгозин [Маса/об'єм] у сироватці або плазмі</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Pr="00130D7E" w:rsidRDefault="00B71966" w:rsidP="006C4C2F">
            <w:pPr>
              <w:shd w:val="clear" w:color="auto" w:fill="FFFFFF"/>
              <w:spacing w:before="240"/>
              <w:jc w:val="both"/>
              <w:rPr>
                <w:rFonts w:ascii="Times New Roman" w:hAnsi="Times New Roman"/>
                <w:sz w:val="24"/>
                <w:szCs w:val="24"/>
                <w:u w:val="single"/>
              </w:rPr>
            </w:pPr>
            <w:hyperlink r:id="rId10">
              <w:r w:rsidRPr="00130D7E">
                <w:rPr>
                  <w:rFonts w:ascii="Times New Roman" w:hAnsi="Times New Roman"/>
                  <w:sz w:val="24"/>
                  <w:szCs w:val="24"/>
                  <w:u w:val="single"/>
                </w:rPr>
                <w:t>38477-6</w:t>
              </w:r>
            </w:hyperlink>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Глюкозилцерамідаза [Ферментативна активність/об'єм] у сироватці або плазмі</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Pr="00130D7E" w:rsidRDefault="00B71966" w:rsidP="006C4C2F">
            <w:pPr>
              <w:shd w:val="clear" w:color="auto" w:fill="FFFFFF"/>
              <w:spacing w:before="240"/>
              <w:jc w:val="both"/>
              <w:rPr>
                <w:rFonts w:ascii="Times New Roman" w:hAnsi="Times New Roman"/>
                <w:sz w:val="24"/>
                <w:szCs w:val="24"/>
                <w:u w:val="single"/>
              </w:rPr>
            </w:pPr>
            <w:hyperlink r:id="rId11">
              <w:r w:rsidRPr="00130D7E">
                <w:rPr>
                  <w:rFonts w:ascii="Times New Roman" w:hAnsi="Times New Roman"/>
                  <w:sz w:val="24"/>
                  <w:szCs w:val="24"/>
                  <w:u w:val="single"/>
                </w:rPr>
                <w:t>104263-9</w:t>
              </w:r>
            </w:hyperlink>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Галактозилцерамідаза [Ферментативна активність/об'єм] у сироватці шляхом LC/MS/MS рідинної хроматографії — мас-спектрометрії</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24061-4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Бета-галактозидаза [Ферментативна активність/маса] в лейкоцитах</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12913-0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Бета-N-ацетилгексозамінідаза [Ферментативна активність/об'єм] у лейкоцитах</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1954-7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Бета-N-ацетилгексозамінідаза [Ферментативна активність/об'єм] у сироватці або плазмі</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23825-3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Бета-N-ацетилгексозамінідаза.А/Бета-н-ацетилгексозамінідаза. загальна кількість лейкоцитів</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24053-1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Альфа-маннозидаза [Ферментативна активність/маса] в лейкоцитах</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24068-9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Бета-маннозидаза [Ферментативна активність/маса] в лейкоцитах</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32540-7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Глюкозилцерамідаза [Ферментативна активність/маса] в лейкоцитах</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24057-2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Альфа-L-ідуронідаза [Ферментативна активність/маса] в лейкоцитах</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24089-5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Ідуронат-2-сульфатаза [Ферментативна активність/маса] в лейкоцитах</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24086-1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Гепаран-N-сульфатаза [Ферментативна активність/маса] в лейкоцитах</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1837-4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Альфа-N-ацетилглюкозамінідаза [Ферментативна активність/об'єм] у сироватці або плазмі</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24096-0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N-Ацетилгалактозамін-6-сульфатаза [Ферментативна активність/маса] в лейкоцитах</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24101-8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Кисла сфінгомієліназа [Ферментативна активність/маса] в лейкоцитах</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24049-9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Альфа-галактозидаза А [Ферментативна активність/маса] в лейкоцитах</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24047-3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Альфа-фукозидаза [Ферментативна активність/маса] в лейкоцитах</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38355-4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Хітотріозидаза [Ферментативна активність/об’єм] у сироватці або плазмі</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24078-8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Цереброзидсульфатаза [Ферментативна активність/маса] в лейкоцитах</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24076-2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Цереброзидсульфатаза [Ферментативна активність/об’єм] у сироватці або плазмі</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24094-5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N-Ацетилгалактозамін-4-сульфатаза [Ферментативна активність/маса] в лейкоцитах</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1941-4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Бета-галактозидаза [Ферментативна активність/об’єм] у сироватці або плазмі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24065-5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Бета-глюкуронідаза [Ферментативна активність/маса] в лейкоцитах</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13962-6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Бета-глюкуронідаза [Ферментативна активність/об’єм] у сироватці або плазмі</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94488-4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Кисла альфа-глюкозидаза [Ферментативна активність/маса] в лейкоцитах підтверджуючим методом</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74935-8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Пальмітоілпротеїнова тіоестераза [Ферментативна активність/маса] в лейкоцитах</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76038-9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Трипептидилпептидаза I [Ферментативна активність/маса] в лейкоцитах</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82883-0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Лізосомальна кисла ліпаза [Ферментативна активність/маса] в лейкоцитах за 4-MU-пальмітатним субстратом</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24084-6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Галактозилцерамідаза [Ферментативна активність/маса] в лейкоцитах</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24044-0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Ацетил-КоА: глюкозамінацетилтрансфераза [Ферментативна активність/маса] в лейкоцитах</w:t>
            </w:r>
          </w:p>
        </w:tc>
      </w:tr>
      <w:tr w:rsidR="00B71966" w:rsidTr="006C4C2F">
        <w:trPr>
          <w:trHeight w:val="285"/>
        </w:trPr>
        <w:tc>
          <w:tcPr>
            <w:tcW w:w="9634" w:type="dxa"/>
            <w:gridSpan w:val="2"/>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ind w:left="360"/>
              <w:jc w:val="both"/>
              <w:rPr>
                <w:rFonts w:ascii="Times New Roman" w:hAnsi="Times New Roman"/>
                <w:sz w:val="24"/>
                <w:szCs w:val="24"/>
              </w:rPr>
            </w:pPr>
            <w:r>
              <w:rPr>
                <w:rFonts w:ascii="Times New Roman" w:hAnsi="Times New Roman"/>
                <w:sz w:val="24"/>
                <w:szCs w:val="24"/>
              </w:rPr>
              <w:t>3.</w:t>
            </w:r>
            <w:r>
              <w:rPr>
                <w:rFonts w:ascii="Times New Roman" w:hAnsi="Times New Roman"/>
                <w:sz w:val="14"/>
                <w:szCs w:val="14"/>
              </w:rPr>
              <w:t xml:space="preserve">     </w:t>
            </w:r>
            <w:r>
              <w:rPr>
                <w:rFonts w:ascii="Times New Roman" w:hAnsi="Times New Roman"/>
                <w:b/>
                <w:sz w:val="24"/>
                <w:szCs w:val="24"/>
              </w:rPr>
              <w:t>Клас «Мікробіологія</w:t>
            </w:r>
            <w:r>
              <w:rPr>
                <w:rFonts w:ascii="Times New Roman" w:hAnsi="Times New Roman"/>
                <w:sz w:val="24"/>
                <w:szCs w:val="24"/>
              </w:rPr>
              <w:t>»</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100897-8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Staphylococcus aureus [Наявність] у зразку, визначення на організм-специфічній культурі</w:t>
            </w:r>
          </w:p>
        </w:tc>
      </w:tr>
      <w:tr w:rsidR="00B71966" w:rsidTr="006C4C2F">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100899-4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Фенотип резистентності Enterobacteriaceae до бета-лактамази розширеного спектру [Ідентифікація] у матеріалі, визначення на організм-специфічній культурі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100906-7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Бактерії [#/об'єм] у сечі</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101140-2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Антиген до Salmonella sр [Наявність] у калі за методом швидкого імунологічного аналізу</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10352-3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Аеробні бактерії, виявлені у матеріалі з геніталій</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10353-1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Аеробні бактерії, виявлені у матеріалу з носу</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10357-2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Бактеріоскопічне дослідження [Ідентифікація] виділень з рани, фарбування за Грамом</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104785-1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 до ядерного антигену вірусу гепатиту В [Одиниці /об'єм] у сироватці та плазмі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105887-4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ДНК Adenovirus [Наявність] у зразку</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106029-2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ДНК вірусу Varicella zoster [Наявність] у генітальному зразку</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11597-2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Антитіла до Treponema pallidum [Одиниці/об’єм] у сироватці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13248-0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Антитіла до вірусу гепатиту D [Наявність] у сироватці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13294-4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Антитіла до вірусу гепатиту Е [Наявність] у сироватці</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13316-5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Ванкоміцин-резистентний enterococcus [Наявність] у зразку, визначення на організм-специфічній культурі</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13317-3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Метицилінрезистентний Staphylococcus aureus [Наявність] у зразку, визначення на організм-специфічній культурі</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color w:val="1155CC"/>
                <w:sz w:val="24"/>
                <w:szCs w:val="24"/>
                <w:u w:val="single"/>
              </w:rPr>
            </w:pPr>
            <w:hyperlink r:id="rId12">
              <w:r w:rsidRPr="00130D7E">
                <w:rPr>
                  <w:rFonts w:ascii="Times New Roman" w:hAnsi="Times New Roman"/>
                  <w:sz w:val="24"/>
                  <w:szCs w:val="24"/>
                  <w:u w:val="single"/>
                </w:rPr>
                <w:t>13953-5</w:t>
              </w:r>
            </w:hyperlink>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Антитіла до е-антигену вірусу гепатиту В [Наявність ] у сироватці та плазмі</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14357-8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Бактеріоскопічне дослідження [Ідентифікація] спинномозкової рідини, фарбування за Грамом</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14362-8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Бактеріоскопічне дослідження [Ідентифікація] матеріалу з горла/зіву, фарбування за Грамом</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14364-4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Бактеріоскопічне дослідження [Ідентифікація] матеріалу з ока, фарбування за Грамом</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14365-1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Бактеріоскопічне дослідження [Ідентифікація] матеріалу з вуха, фарбування за Грамом</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14478-2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Аеробні бактерії, виявлені у матеріалі з пенісу</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16125-7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IgA до Helicobacter pylori [Наявність] у сироватці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16126-5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Helicobacter pylori [Наявність] у сироватці</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16134-9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Neisseria meningitidis [Наявність] у зразку, визначення на організм-специфічній культурі</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16676-9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Corynebacterium diphtheriae [Наявність] у зразку, визначення на організм-специфічній культурі</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16832-8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Ентеротоксичні Escherichia coli ідентифіковані в калі, визначення на організм-специфічній культурі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16937-5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РНК вірусу гепатиту G [Наявність] у сироватці</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17422-7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класів IgG+IgM до Parvovirus B19 [Одиниці/об’єм] у сироватці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17909-3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Аеробні бактерії, виявлені у матеріалі з глибини рани</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628-8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Анаеробні бактерії, виявлені в тканині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633-8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Анаеробні бактерії, виявлені у матеріалі з глибини рани</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17928-3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Аеробні бактерії, ідентифіковані в крові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17934-1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Анаеробні бактерії, ідентифіковані в крові</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19106-4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вірусу простого герпесу [Наявність] у сироватці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20474-3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Бактерії, виявлені в біопсійній тканині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20879-3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Аеробні бактерії, виявлені в молоці</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21406-4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 до Mycoplasma pneumoniae [Наявність] у сироватці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21597-0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 до вірусу Varicella zoster [Наявність] у сироватці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22128-3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Borrelia burgdorferi [Наявність] у сироватці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22135-8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 до Borrelia burgdorferi [Наявність] у сироватці</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22264-6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Echinococcus granulosus [Наявність] у сироватці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22314-9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 до вірусу гепатиту А [Наявність] у сироватці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22330-5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Антитіла до вірусу гепатиту D [Одиниці/об’єм] у сироватці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22362-8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Антитіла до HTLV I+II [Наявність] у сироватці</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23858-4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ДНК вірусу Epstein Barr [Наявність] у спинномозковій рідині шляхом ампліфікації НК</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24004-4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 до Chlamydophila pneumoniae [Наявність] у сироватці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24029-1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Toxocara canis [Наявність] у сироватці</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24114-1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капсидного антигену вірусу Epstein Barr [Наявність] у сироватці за результатами імунологічного аналізу</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24312-1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Антитіла до Treponema pallidum [Наявність] у сироватці шляхом аглютинації</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25423-5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Trichinella spiralis [Одиниці/об’єм] у сироватці за результатами імунологічного аналізу</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25435-9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 до вірусу простого герпесу [Наявність] у сироватці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25514-1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вірусу Rubella [Наявність] у сироватці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25542-2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 до Toxoplasma gondii [Наявність] у сироватці</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26715-3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Chlamydia trachomatis [Одиниці/об’єм] у сироватці за результатами імунологічного аналізу</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27414-2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Гриби, виявлені у калі</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28549-4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Yersinia sp виявлені в калі, визначення на організм-специфічній культурі</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29248-2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ДНК вірусу Varicella zoster [Наявність] у крові шляхом ампліфікації НК</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29675-6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Parvovirus B19 [Наявність] у сироватці</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29904-0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ДНК Toxoplasma gondii [Наявність] у зразку шляхом ампліфікації НК</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30340-4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 до капсидного антигену вірусу Epstein Barr [Наявність] у сироватці</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31204-1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 до ядерного антигену вірусу гепатиту В [Наявність ] у сироватці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31616-6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 до вірусу Rubella [Наявність] у сироватці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31844-4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Е-антиген вірусу гепатиту В [Наявність ] у сироватці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31852-7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Антиген вірусу простого герпесу [Наявність] у матеріалі з геніталій</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31853-5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Антиген вірусу простого герпесу [Наявність] у сироватці</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32026-7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Бактеріоскопічне дослідження [Ідентифікація] матеріалу з носа, фарбування за Грамом</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32286-7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Генотип вірусу гепатиту С [Ідентифікація] у сироватці або плазмі шляхом ампліфікації НК</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32365-9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ДНК вірусу Torque teno [Наявність] у сироватці або плазмі шляхом ампліфікації НК</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33464-9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Антиген вірусу гепатиту D [Наявність] у сироватці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35283-1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вірусу гепатиту D [Наявність] у сироватці</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36923-1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ДНК вірусу Epstein Barr [#/об’єм] (вірусне навантаження) у крові шляхом ампліфікації НК</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38348-9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ДНК вірусу герпесу 6 типа [Ідентифікація] у зразку шляхом ампліфікації НК</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40607-4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Ascaris lumbricoides [Одиниці/об’єм] у сироватці за результатами імунологічного аналізу</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40987-0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РНК Respiratory syncytial virus [Ідентифікація] у зразку шляхом ампліфікації НК</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41026-6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Грибок, виявлений у матеріалі з геніталій</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41035-7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РНК Norovirus [Наявність] у зразку</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43307-8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Бактерії, виявлені у матеріалі з навколоносових порожнин</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43371-4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Salmonella та Shigella sp, у калі, визначення на організм-специфічній культурі</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44423-2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ДНК вірусу герпесу 7 типа [Наявність] у зразку шляхом ампліфікації НК</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44508-0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Антиген вірусу простого герпесу [Наявність] у матеріалі з шийці матки</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44981-9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Chlamydophila pneumoniae [Наявність] у сироватці</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44994-2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 до Chlamydia trachomatis B [Наявність] у сироватці</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44995-9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Chlamydia trachomatis B [Наявність] у сироватці</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45001-5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 до Chlamydia trachomatis [Одиниці/об’єм] у сироватці за результатами імунологічного аналізу</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46198-8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Mycoplasma pneumoniae [Наявність] у сироватці</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47229-0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Антиген вірусу простого герпесу [Наявність] у спинномозковій рідині</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47431-2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Echinococcus granulosus [Одиниці/об’єм] у сироватці</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49334-6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ДНК Adenovirus [#/об’єм] (вірусне навантаження) у сироватці або плазмі шляхом ампліфікації НК</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49777-6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Антитіла до вірусу гепатиту G [Одиниці/об’єм] у сироватці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4999-9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ДНК цитомегаловірусу [Наявність] у сечі шляхом ампліфікації НК</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5000-5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ДНК цитомегаловірусу [Наявність] у зразку шляхом ампліфікації НК</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5002-1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ДНК вірусу Epstein Barr [Наявність] у крові шляхом ампліфікації НК</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5005-4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ДНК вірусу Epstein Barr [Наявність] у зразку шляхом ампліфікації НК</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50344-1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ДНК Parvovirus B19  [Наявність] у рідині організму шляхом ампліфікації НК</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50346-6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ДНК Parvovirus B19  [Наявність] у церебральній спинномозковій рідині шляхом ампліфікації НК</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50348-2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ДНК Parvovirus B19  [Наявність] у крові шляхом ампліфікації НК</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51458-8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вірусу гепатиту D [Одиниці/об’єм] у сироватці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51459-6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Антитіла до вірусу гепатиту Е [Одиниці/об’єм] у сироватці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5169-8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Антитіла до Giardia lamblia [Одиниці/об’єм] у сироватці</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51806-8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Chlamydophila pneumoniae [Одиниці/об’єм] у сироватці за результатами імунологічного аналізу</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51807-6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 до Chlamydophila pneumoniae [Одиниці/об’єм] у сироватці за результатами імунологічного аналізу</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51824-1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 до вірусу гепатиту С [Одиниці/об’єм] у сироватці за результатами імунологічного аналізу</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51914-0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IgM+IgG до ядерного антигену вірусу гепатиту В [Наявність ] у сироватці</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5256-3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 до Mycoplasma pneumoniae [Одиниці/об’єм] у сироватці за результатами імунологічного аналізу</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color w:val="1155CC"/>
                <w:sz w:val="24"/>
                <w:szCs w:val="24"/>
                <w:u w:val="single"/>
              </w:rPr>
            </w:pPr>
            <w:hyperlink r:id="rId13">
              <w:r w:rsidRPr="00130D7E">
                <w:rPr>
                  <w:rFonts w:ascii="Times New Roman" w:hAnsi="Times New Roman"/>
                  <w:sz w:val="24"/>
                  <w:szCs w:val="24"/>
                  <w:u w:val="single"/>
                </w:rPr>
                <w:t>52973-5</w:t>
              </w:r>
            </w:hyperlink>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Бактерії, виявлені в трахеальному аспіраті</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5335-5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 до вірусу Rubella [Одиниці/об’єм] у сироватці за результатами імунологічного аналізу</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53911-4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Бактерії, виявлені в жовчі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576-9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Грибок, виявлений у синовіальній рідині</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5850-3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Антиген вірусу простого герпесу [Наявність] у матеріалі з геніталій за результатами імунологічного аналізу</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5854-5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Антиген вірусу простого герпесу [Наявність] у зразку за результатами імунологічного аналізу</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600-7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Бактерії, виявлені в крові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601-5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Грибок, виявлений у крові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608-0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Аеробні бактерії, виявлені в матеріалі з вуха</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609-8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Аеробні бактерії, виявлені в матеріалі з ока</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621-3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Бактерії, виявлені в синовіальній рідині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624-7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Бактерії, виявлені в мокротинні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625-4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Бактерії, виявлені в калі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6317-2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Bordetella sp, у зразку, визначення на організм-специфічній культурі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632-0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Аеробні бактерії, виявлені в рані</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6331-3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Campylobacter sp, у калі, визначення на організм-специфічній культурі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6409-7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Грибок виявлений в трахеальному аспіраті мокротиння</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6461-8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Анаеробні бактерії, виявлені в калі</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648-6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Бактеріоскопічне дослідження [Ідентифікація] мокротиння, фарбування за Грамом</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6561-5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Treponema pallidum [Наявність] у сироватці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6562-3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 доTreponema pallidum [Наявність] у сироватці</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6579-7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Vibrio sp виявлені у калі, визначення на організм-специфічній культурі</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6664-7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Бактеріоскопічне дослідження [Ідентифікація] тканини, фарбування за Грамом</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69938-9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РНК Astrovirus [Наявність] у зразку шляхом ампліфікації НК</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74420-1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ДНК Parvovirus B19 [Одиниці/об’єм] (вірусне навантаження) у сироватці або плазмі шляхом ампліфікації НК</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74816-0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Анаеробні та аеробні бактерії, виявлені у матеріалі з ока</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75269-1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Анаеробні та аеробні бактерії, виявлені у матеріалі з геніталій</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7817-0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Borrelia burgdorferi [Одиниці/об’єм] у сироватці</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7818-8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IgM до Borrelia burgdorferi [Одиниці/об’єм] у сироватці</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7901-2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IgА до Helicobacter pylori [Одиниці/об’єм] у сироватці</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7902-0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Helicobacter pylori [Одиниці/об’єм] у сироватці</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7970-7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Mycoplasma pneumoniae [Одиниці/об’єм] у сироватці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7981-4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Parvovirus B19 [Наявність] у сироватці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8014-3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вірусу Rubella [Одиниці/об’єм] у сироватці</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8040-8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IgМ до Toxoplasma gondii [Одиниці/об’єм] у сироватці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8043-2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Trichinella spiralis [Наявність] у сироватці</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8049-9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ДНК вірусу Varicella zoster [Наявність] у сироватці шляхом ампліфікації НК</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82301-3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Salmonella sp [Наявність] у калі</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83065-3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ДНК цитомегаловірусу [Наявність] у слині (матеріалу з ротової порожнини) шляхом ампліфікації НК</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86692-1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РНК ротавірусу A [Наявність] у зразку шляхом ампліфікації НК</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87932-0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Аеробні бактерії, виявлені у матеріалі з навколоносових порожнин</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87961-9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ДНК вірусу Varicella zoster [Наявність] у рідині організму шляхом ампліфікації НК</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87969-2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Бактеріоскопічне дослідження [Ідентифікація] крові, фарбування за Грамом</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87980-9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Грибок, виявлений у матеріалу з навколоносових порожнин</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88586-3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Shigella sp у в калі, визначення на організм-специфічній культурі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90270-0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Аеробні бактерії, виявлені в жовчі</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90440-9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ДНК вірусу BK + вірусу JC [Наявність] у зразку шляхом ампліфікації НК</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90460-7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РНК вірусу гепатиту Е [Наявність] у сироватці або плазмі шляхом ампліфікації НК</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93840-7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ДНК вірусу Epstein Barr [Одиниці/об’єм] (вірусне навантаження) у крові шляхом ампліфікації НК</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94151-8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Бактерії, резистентні до карбапенему, визначення на організм-специфічній культурі</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9718-8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Toxocara canis [Одиниці/об’єм] у сироватці за результатами імунологічного аналізу</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15410-4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Varicella zoster virus [Наявність] у сироватці за результатами імунологічного аналізу</w:t>
            </w:r>
          </w:p>
        </w:tc>
      </w:tr>
      <w:tr w:rsidR="00B71966" w:rsidTr="006C4C2F">
        <w:trPr>
          <w:trHeight w:val="285"/>
        </w:trPr>
        <w:tc>
          <w:tcPr>
            <w:tcW w:w="9634" w:type="dxa"/>
            <w:gridSpan w:val="2"/>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ind w:left="360"/>
              <w:jc w:val="both"/>
              <w:rPr>
                <w:rFonts w:ascii="Times New Roman" w:hAnsi="Times New Roman"/>
                <w:b/>
                <w:sz w:val="24"/>
                <w:szCs w:val="24"/>
              </w:rPr>
            </w:pPr>
            <w:r>
              <w:rPr>
                <w:rFonts w:ascii="Times New Roman" w:hAnsi="Times New Roman"/>
                <w:b/>
                <w:sz w:val="24"/>
                <w:szCs w:val="24"/>
              </w:rPr>
              <w:t>4.</w:t>
            </w:r>
            <w:r>
              <w:rPr>
                <w:rFonts w:ascii="Times New Roman" w:hAnsi="Times New Roman"/>
                <w:sz w:val="14"/>
                <w:szCs w:val="14"/>
              </w:rPr>
              <w:t xml:space="preserve">     </w:t>
            </w:r>
            <w:r>
              <w:rPr>
                <w:rFonts w:ascii="Times New Roman" w:hAnsi="Times New Roman"/>
                <w:b/>
                <w:sz w:val="24"/>
                <w:szCs w:val="24"/>
              </w:rPr>
              <w:t>Клас «Імунологія»</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 xml:space="preserve"> 8103-4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Клітини  CD45+CD14+/100 клітин  крові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30365-1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Лімфоцити/100 лейкоцитів  крові методом проточної цитометрії (FC)</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90304-7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Клітини CD3/100 лімфоцитів  крові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13332-2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Клітини CD4+CD25+/100 клітин крові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13343-9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Клітини CD4+HLA-DR+/100 клітин  крові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8101-8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Клітини CD3+CD8+ (супресор Т8)/100 клітин  крові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13337-1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Клітини CD8+HLA-DR+/100 клітин крові</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20607-8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Клітини CD3+CD4+ (хелпери Т4)/клітини CD3+CD8+ (клітини-супресори Т8) [# співвідношення] у зразку</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13333-0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Клітини CD3+CD25+/100 клітин  крові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18408-5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Клітини CD3+HLA-DR+/100 клітин  крові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34962-1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Клітини CD3+TCR альфа бета+ /100 клітин  крові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38236-6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Клітини CD3+TCR гамма-дельта+ /100 клітин у зразку</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42189-1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Клітини CD3+CD16+CD56+/100 клітин крові</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80700-8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CD25+CD127- (регуляторні Т) клітини/100 CD3+CD4+ клітин у крові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34929-0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Клітини CD3+CD4+CD45RO+CD45RA-/100 клітин  крові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34932-4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Клітини CD3+CD4+CD45RO-CD45RA+/100 клітин  крові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8117-4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Клітини CD19/100 клітин  крові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8131-5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Клітини CD5+CD19+/100 клітин крові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89358-6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Клітини CD27/100 клітин CD19  крові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20615-1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IgD Лімфоцитів /100 лімфоцитів  зразку</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49841-0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Клітини CD19+IgM+/100 клітин  зразку</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93353-1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CD64 антиген  [Entitic number] на нейтрофілах методом проточної цитометрії (FC)</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46125-1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Антитіла до кардіоліпіну  [Наявність] у сироватці за результатами імунологічного аналізу</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63283-6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Антитіла до мітохондрії M2  [Наявність] у сироватці за результатами імунологічного аналізу</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42898-7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циклічного цитрулін-вмісткого пептиду [Наявність] у сироватці крові.</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54022-9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мутованого цитрулінового виментину [Одиниці/об’єм] у сироватці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63379-2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дволанцюгової ДНК  [Наявність] у сироватці</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10360-6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одноланцюгової ДНК  [Одиниці/об’єм] у сироватці</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17355-9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цитоплазматичних структур нейтрофілів [Наявність] у сироватці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8098-6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Антитіла до тиреоглобуліну [Одиниці/об’єм] у сироватці або плазмі</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8099-4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Антитіла до тиреопероксидази [Одиниці/об’єм] у сироватці або плазмі</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81787-4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мієлопероксидази  [Наявність] у сироватці або плазмі за результатами імунологічного аналізу</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97996-3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 IgG до мієлопероксидази [Одиниці/об’єм] у сироватці або плазмі за результатами імунологічного аналізу</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9443-3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IgM  Лімфоцитів /100 лімфоцитів у лейкоцитах</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20616-9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IgM Лімфоцитів /100 лімфоцитів у зразку</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20617-7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Kappa-ланцюжок  на лімфоцитах/100 лімфоцитів у зразку</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20618-5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Lambda-ланцюжок на лімфоцитах/100 лімфоцитів у зразку</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32860-9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Альфа-бета-клітини TCR (Т-клітинного рецептору)/100 клітин у зразку</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32861-7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Гамма-дельта-клітини TCR (Т-клітинного рецептору)/100 клітин у зразку</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60346-4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Життєздатні клітини CD34/100 клітин CD34 в рідині організму</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33637-0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Фагоцитарний індекс крові за проточною цитометрією (FC)</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26563-7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Клітини CD1a/100 клітин у зразку</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20587-2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Клітини CD10/100 клітин у зразку</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77944-7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Клітини CD11a/100 клітин у зразку</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32758-5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Клітини CD11b/100 клітин у зразку</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21154-0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Клітини CD11c/100 клітин у зразку</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20588-0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Клітини CD13/100 клітин у зразку</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20589-8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Клітини CD14/100 клітин у зразку</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20590-6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Клітини CD15/100 клітин у зразку</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26560-3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Клітини CD16/100 клітин у зразку</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20593-0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Клітини CD19/100 клітин у зразку</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20595-5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Клітини CD20/100 клітин у зразку</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20594-8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Клітини CD2/100 клітин у зразку</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20596-3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Клітини CD22/100 клітин у зразку</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32856-7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Цитоплазматичні клітини CD22/100 клітин у зразку</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20597-1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Клітини CD24/100 клітин у зразку</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32495-4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Клітини CD25/100 клітин у зразку</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17129-8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Клітини CD28/100 клітин у крові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20600-3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Клітини CD30/100 клітин у зразку</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17138-9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Клітини CD31/100 клітин у крові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20601-1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Клітини CD33/100 клітин у зразку</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20602-9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Клітини CD34/100 клітин у зразку</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20599-7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Клітини CD3/100 клітин у зразку</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20603-7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Клітини CD38/100 клітин у зразку</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20608-6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Клітини CD41/100 клітин у зразку</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20609-4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Клітини CD42/100 клітин у зразку</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57402-0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Клітини CD42a/100 клітин у рідині організму</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77946-2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Клітини CD42b/100 клітин у зразку</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33033-2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CD45 позитивні події [#] у зразку</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17157-9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Клітини CD45RA/100 клітин у крові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32744-5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Клітини CD55/100 клітин у зразку</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21166-4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Клітини CD56/100 клітин у зразку</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32857-5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Цитоплазматичні клітини CD3/100 клітин у зразку</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32601-7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Клітини CD59/100 клітин у зразку</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21167-2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Клітини CD61/100 клітин у зразку</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32747-8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Клітини CD64/100 клітин у зразку</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42933-2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Клітини CD79a/100 клітин у зразку</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51403-4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Клітини CD81/100 клітин у кістковому мозку</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17210-6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Клітини CD95/100 клітин  крові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17214-8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Клітини CD99/100 клітин  крові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32742-9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Клітини CD117/100 клітин у зразку</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80223-1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Клітини CD4/100 лімфоцитів у зразку</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51045-3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CD123 бласти/100 бластів у зразку</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32750-2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Клітини CD235a/100 клітин у зразку</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32751-0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Клітини HLA-DR+/100 клітин у зразку</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20611-0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Клітини CD5/100 клітин у зразку</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20612-8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Клітини CD7/100 клітин у зразку</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80222-3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Клітини CD8/100 лімфоцитів у зразку</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77947-0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Клітини CD9/100 клітин у зразку</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32759-3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Клітини з мієлопероксидазою /100 клітин у зразку</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38516-1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Термінальна дезоксинуклеотидилтрансфераза (TdT) в клітинах/100 клітин у зразку за результатами імунологічного аналізу</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50401-9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Титр антитіл до групи крові [Ідентифікація] у сироватці або плазмі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844-1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A1 антиген [Наявність] на еритроцитах</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1305-2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D антиген [Наявність] у крові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948-0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C антиген [Наявність] на еритроцитах</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1021-5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E антиген [Наявність] на еритроцитах</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17196-7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Клітини CD79a/100 клітин  крові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54018-7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Антитіла до лактоферину [Наявність] у сироватці</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85086-7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Антитіла класуIgG до  Еластази  [наявність] у сироватці за результатами імунологічного аналізу</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856-5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A2 Антиген [Наявність] на еритроцитах</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9441-7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IgD лімфоцитів/100 лімфоцитів у лейкоцитах</w:t>
            </w:r>
          </w:p>
        </w:tc>
      </w:tr>
      <w:tr w:rsidR="00B71966" w:rsidTr="006C4C2F">
        <w:trPr>
          <w:trHeight w:val="285"/>
        </w:trPr>
        <w:tc>
          <w:tcPr>
            <w:tcW w:w="9634" w:type="dxa"/>
            <w:gridSpan w:val="2"/>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ind w:left="360"/>
              <w:jc w:val="both"/>
              <w:rPr>
                <w:rFonts w:ascii="Times New Roman" w:hAnsi="Times New Roman"/>
                <w:b/>
                <w:sz w:val="24"/>
                <w:szCs w:val="24"/>
              </w:rPr>
            </w:pPr>
            <w:r>
              <w:rPr>
                <w:rFonts w:ascii="Times New Roman" w:hAnsi="Times New Roman"/>
                <w:b/>
                <w:sz w:val="24"/>
                <w:szCs w:val="24"/>
              </w:rPr>
              <w:t>5.</w:t>
            </w:r>
            <w:r>
              <w:rPr>
                <w:rFonts w:ascii="Times New Roman" w:hAnsi="Times New Roman"/>
                <w:sz w:val="14"/>
                <w:szCs w:val="14"/>
              </w:rPr>
              <w:t xml:space="preserve">     </w:t>
            </w:r>
            <w:r>
              <w:rPr>
                <w:rFonts w:ascii="Times New Roman" w:hAnsi="Times New Roman"/>
                <w:b/>
                <w:sz w:val="24"/>
                <w:szCs w:val="24"/>
              </w:rPr>
              <w:t>Клас «Інші»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104404-9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Цисти Giardia lamblia [Наявність] у калі при мікроскопії</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10704-5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Яйцеклітини та паразити виявлені в калі шляхом світлової мікроскопії</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10855-5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Яйцеклітини та паразити, ідентифіковані в дуоденальній або шлунковій рідині за допомогою світлової мікроскопії</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12235-8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Мікроскопічне дослідження [Ідентифікація] в осаді сечі за допомогою світлової мікроскопії</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15076-3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Глюкоза [Моль/об'єм] у сечі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1904-2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Аскорбат [Наявність] у сечі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1978-6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Білірубін загальний [Маса/об'єм] в сечі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20408-1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Лейкоцити [#/об'єм] в сечі за тест-смужкою</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21482-5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Білок [Маса/об’єм] у 24-годинній сечі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2349-9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Глюкоза [Наявність] у сечі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2514-8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Кетони [Наявність] у сечі за тест-смужкою</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2695-5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Осмоляльність сечі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2756-5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pH сечі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2887-8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Білок [Наявність] в сечі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2888-6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Білок [Маса/об’єм] у сечі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30003-8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Мікроальбумін [Маса/об'єм] у 24-годинній сечі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3104-7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Уробілін [Маса/об'єм] в сечі</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5780-2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Кристали [Тип] в дуоденальній рідині методом  світлової мікроскопії</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5794-3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Гемоглобін [Наявність] у сечі за тест-смужкою</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5804-0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Білок [Маса/об’єм] у сечі за тест-смужкою</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79403-2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Азот [Моль/об'єм] у сечі</w:t>
            </w:r>
          </w:p>
        </w:tc>
      </w:tr>
      <w:tr w:rsidR="00B71966" w:rsidTr="006C4C2F">
        <w:trPr>
          <w:trHeight w:val="285"/>
        </w:trPr>
        <w:tc>
          <w:tcPr>
            <w:tcW w:w="9634" w:type="dxa"/>
            <w:gridSpan w:val="2"/>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ind w:left="360"/>
              <w:jc w:val="both"/>
              <w:rPr>
                <w:rFonts w:ascii="Times New Roman" w:hAnsi="Times New Roman"/>
                <w:b/>
                <w:sz w:val="24"/>
                <w:szCs w:val="24"/>
              </w:rPr>
            </w:pPr>
            <w:r>
              <w:rPr>
                <w:rFonts w:ascii="Times New Roman" w:hAnsi="Times New Roman"/>
                <w:b/>
                <w:sz w:val="24"/>
                <w:szCs w:val="24"/>
              </w:rPr>
              <w:t>6.</w:t>
            </w:r>
            <w:r>
              <w:rPr>
                <w:rFonts w:ascii="Times New Roman" w:hAnsi="Times New Roman"/>
                <w:sz w:val="14"/>
                <w:szCs w:val="14"/>
              </w:rPr>
              <w:t xml:space="preserve">     </w:t>
            </w:r>
            <w:r>
              <w:rPr>
                <w:rFonts w:ascii="Times New Roman" w:hAnsi="Times New Roman"/>
                <w:b/>
                <w:sz w:val="24"/>
                <w:szCs w:val="24"/>
              </w:rPr>
              <w:t>Генетика</w:t>
            </w:r>
          </w:p>
        </w:tc>
      </w:tr>
      <w:tr w:rsidR="00B71966" w:rsidTr="006C4C2F">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101224-4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Аналіз мутацій делеції та дуплікації генів PKD1 та PKD2 у крові або тканині методом MLPA (мультиплексної лігазно-залежної ампліфікації зондів)</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101385-3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 xml:space="preserve">Аналіз делеції, дуплікації та повний аналіз мутацій гена NF1 у крові або тканині молекулярно-генетичним методом </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101663-3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Т-клітинний гострий лімфобластний лейкоз у крові або тканині методом флюоресцентної гібридизації in situ (FISH)</w:t>
            </w:r>
          </w:p>
        </w:tc>
      </w:tr>
      <w:tr w:rsidR="00B71966" w:rsidTr="006C4C2F">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101920-7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Таргетні перебудови генів при хронічному лімфоцитарному лейкозі у крові або кістковому мозку методом флюоресцентної гібридизації in situ (FISH)</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102100-5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В-клітинний гострий лімфобластний лейкоз у крові або тканині методом флуоресцентної гібридизації in situ (FISH)</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102101-3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Гострий мієлоїдний лейкоз у крові або тканині методом флюоресцентної гібридизації in situ (FISH)</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103566-6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Метагеномне секвенування ДНК та РНК</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103680-5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 xml:space="preserve">Повний аналіз мутацій гена TP53 у крові або тканині молекулярно-генетичним методом </w:t>
            </w:r>
          </w:p>
        </w:tc>
      </w:tr>
      <w:tr w:rsidR="00B71966" w:rsidTr="006C4C2F">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103726-6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Клітини з делецією хромосомної ділянки 20q12/Підраховані клітини у крові або кістковому мозку методом флуоресцентної гібридизації in situ (FISH)</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103734-0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Мультигенний аналіз дисеритропоетичної анемії у зразку методом секвенування</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104169-8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Делеція D13S319 у кістковому мозку методом флуоресцентної гібридизації in situ (FISH)</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13330-6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Тільця Барра [Наявність] у шийці матки методом світлової мікроскопії</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18272-5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Антитіла до РНК [Одиниці/об'єм] у сироватці</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21551-7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 xml:space="preserve">Транскрипт злиття t(15;17)(q24.1;q21.1)(PML,RARA) [Наявність] у крові або тканині молекулярно-генетичним методом </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21732-3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 xml:space="preserve">Тестування мутацій гена RB1 у крові або тканині молекулярно-генетичним методом </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21759-6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 xml:space="preserve">Повтори CGG гена FMR1 [Наявність] у крові або тканині молекулярно-генетичним методом </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21782-8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 xml:space="preserve">Клітини з t(12;21)(p13;q22.3)(ETV6,RUNX1)/Загальна кількість клітин у крові або тканині молекулярно-генетичним методом </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21791-9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 xml:space="preserve">Клітини з t(6;9)(p22;q34)(DEK,NUP214)/Загальна кількість клітин у крові або тканині молекулярно-генетичним методом </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21793-5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 xml:space="preserve">Клітини з t(8;21)(q22;q22.3)(RUNX1T1,RUNX1)/Загальна кількість клітин у крові або тканині молекулярно-генетичним методом </w:t>
            </w:r>
          </w:p>
        </w:tc>
      </w:tr>
      <w:tr w:rsidR="00B71966" w:rsidTr="006C4C2F">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21794-3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Клітини з транслокацією t(9;11)(p22;q23)(MLLT3,MLL)/ Загальна кількасть клітин у крові або тканині молекулярно-генетичним методом</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21800-8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t(1;19)(q23.3;p13.3)(PBX1,TCF3) [Наявність] у крові або тканині молекулярно-генетичним методом</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21806-5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t(12;21)(p13;q22.3)(ETV6,RUNX1) [Наявність] у крові або тканині молекулярно-генетичним методом</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21815-6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t(4;11)(q21.3;q23)(AFF1,MLL) [Наявність] у крові або тканині молекулярно-генетичним методом</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21819-8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t(8;21)(q22;q22.3)(RUNX1T1,RUNX1) [Наявність] у крові або тканині молекулярно-генетичним методом</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21820-6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t(9;11)(p22;q23)(MLLT3,MLL) [Наявність] у крові або тканині молекулярно-генетичним методом</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21821-4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t(9;22)(q34.1;q11)(ABL1,BCR) [Наявність] у крові або тканині молекулярно-генетичним методом</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24475-6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Генотип мутації c.20210G&gt;A гена F2 [Генотип] у крові або тканині молекулярно-генетичним методом, Номінальний</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28005-7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Генотип мутації c.677C&gt;T гена MTHFR [Генотип] у крові або тканині молекулярно-генетичним методом,  Номінальний</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28060-2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Генотип мутації c.1298A&gt;C гена MTHFR [Генотип] у крові або тканині молекулярно-генетичним методом, Номінальний</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29770-5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Каріотип [Ідентифікація] у крові або тканині, Номінальний</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35137-9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Виявлені мутації гена MECP2 [Ідентифікація] у крові або тканині молекулярно-генетичним методом, Номінальний</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35291-4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Виявлені мутації гена UBE3A [Ідентифікація] у крові молекулярно-генетичним методом, Номінальний</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35359-9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 xml:space="preserve">Таргетний аналіз мутацій гена AR у крові або тканині молекулярно-генетичним методом </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35454-8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 xml:space="preserve">Перебудови гена MLL у крові або тканині молекулярно-генетичним методом </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35645-1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 xml:space="preserve">Делеція гена NSD1 [Наявність] у крові або тканині молекулярно-генетичним методом </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36917-3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Однобатьківська дисомія хромосом [Ідентифікація] в крові або тканині молекулярно-генетичним методом,  Описовий</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38905-6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Мутації гена MLL перевірені в крові або тканині молекулярно-генетичним методом,  Номінальний</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42634-6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Делеція хромосом 1p та 19q [Наявність] у фіксованій тканині молекулярно-генетичним методом</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42635-3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Тетрасомія хромосоми 12p [Наявність] у фіксованій тканині молекулярно-генетичним методом</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42712-0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Делеція гена 7q31 при ГМЛ/МДС [Ідентифікація] у крові або тканині молекулярно-генетичним методом,  Номінальний</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42714-6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 xml:space="preserve">Транскрипт злиття t(9;22)(q34.1;q11)(ABL1,BCR) b2a2+b3a2 [Наявність] у крові або тканині молекулярно-генетичним методом </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43399-5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Мутація p.Val617Phe гена JAK2 [Наявність] у крові або тканині молекулярно-генетичним методом</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45180-7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 xml:space="preserve">Делеція хромосоми 1p [Наявність] у крові або тканині молекулярно-генетичним методом </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45267-2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Маркери гострої лейкемії [Інтерпретація] у зразку, Описовий</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48970-8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 xml:space="preserve">Таргетний аналіз мутацій гена ELN у крові або тканині молекулярно-генетичним методом </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49028-4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Синдроми мікроделецій [Ідентифікація] у крові або тканині методом флуоресцентної гібридизації in situ (FISH), Номінальний</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49039-1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Аналіз субтеломер [Ідентифікація] у крові або тканині методом флуоресцентної гібридизації in situ (FISH), Номінальний</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49312-2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Маркери гострої лейкемії [Інтерпретація] у зразку</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49492-2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Маркери лейкемії [Інтерпретація] у спинномозковій рідині, Описовий</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49493-0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Маркери лейкемії [Інтерпретація] у крові, Описовий</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49494-8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Маркери лейкемії [Інтерпретація] у плевральній рідині, Описовий</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49706-5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Виявлені мутації гена ARSA [Ідентифікація] у крові або тканині молекулярно-генетичним методом, Номінальний</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49795-8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t(9;22)(q34.1;q11)(ABL1,BCR) e1a2 [Наявність] у крові або тканині молекулярно-генетичним методом</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50659-2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Аналіз хромосом.інтерфаза [Інтерпретація] у кістковому мозку методом флуоресцентної гібридизації in situ (FISH), Описовий</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51867-0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t(9;22)(q34.1;q11)(ABL1,BCR) у крові або тканині методом флуоресцентної гібридизації in situ (FISH)</w:t>
            </w:r>
          </w:p>
        </w:tc>
      </w:tr>
      <w:tr w:rsidR="00B71966" w:rsidTr="006C4C2F">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52132-8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 xml:space="preserve">Транскрипт злиття t(9;22)(q34.1;q11)(ABL1,BCR) e1a2/контрольний транскрипт [# Співвідношення] у крові або тканині молекулярно-генетичним методом </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52757-2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 xml:space="preserve">Варіант c.-675 4G+5G гена SERPINE1 [Наявність] у крові або тканині молекулярно-генетичним методом </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54448-6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Виявлені мутації гена NPM1 [Ідентифікація] у крові або тканині молекулярно-генетичним методом, Номінальний</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55135-8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 xml:space="preserve"> Виявлені мутації кіназного домену BCR-ABL1 [Ідентифікація] в крові або тканині молекулярно-генетичним методом,  Номінальний</w:t>
            </w:r>
          </w:p>
        </w:tc>
      </w:tr>
      <w:tr w:rsidR="00B71966" w:rsidTr="006C4C2F">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55147-3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 xml:space="preserve">Транскрипт злиття t(9;22)(q34.1;q11)(ABL1,BCR) b2a2+b3a2/контрольний транскрипт [# Співвідношення] у крові або тканині молекулярно-генетичним методом </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55300-8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 xml:space="preserve">Таргетний аналіз мутацій екзону 12 гена JAK2 у крові або тканині молекулярно-генетичним методом </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57310-5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Виявлені мутації гена SRY [Ідентифікація] у крові або тканині молекулярно-генетичним методом,  Номінальний</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57318-8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Анеуплоїдія хромосом 13+18+21+X+Y у крові або тканині методом флуоресцентної гібридизації in situ (FISH), Номінальний</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58009-2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Мутація p.Trp515 гена MPL [Наявність] у крові або тканині молекулярно-генетичним методом</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58415-1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 xml:space="preserve">Мутація p.Val600Glu гена BRAF [Наявність] у тканині молекулярно-генетичним методом </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60279-7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Асоційований варіант rs12979860 гена IL28B [Наявність] у крові або тканині молекулярно-генетичним методом</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62359-5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 xml:space="preserve">Метод бендингу хромосом </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64083-9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 xml:space="preserve">Оцінка метилювання гена MGMT у тканині молекулярно-генетичним методом </w:t>
            </w:r>
          </w:p>
        </w:tc>
      </w:tr>
      <w:tr w:rsidR="00B71966" w:rsidTr="006C4C2F">
        <w:trPr>
          <w:trHeight w:val="135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69380-4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t(9;22)(q34.1;q11)(ABL1,BCR) b2a2+b3a2/контрольний транскрипт (Міжнародна шкала)</w:t>
            </w:r>
          </w:p>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 xml:space="preserve"> [# Співвідношення] у крові або тканині молекулярно-генетичним методом</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70111-0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Кількість присутніх хромосом 21 [#] у амніотичній рідині шляхом ампліфікації НК</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70279-5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 xml:space="preserve">Транскрипт злиття t(5;17)(q25.1;q21.1)(NPM1,RARA) [Наявність] у крові або тканині молекулярно-генетичним методом </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70288-6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 xml:space="preserve">Транскрипт злиття t(17;19)(q22;p13.3)(HLF,TCF3) [Наявність] у крові або тканині молекулярно-генетичним методом </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70289-4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 xml:space="preserve">Транскрипт злиття Del(1)(p32p32)(STIL,TAL1) [Наявність] у крові або тканині молекулярно-генетичним методом </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70291-0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 xml:space="preserve">Транскрипт злиття inv(16)(p13.1;q22.1)(MYH11,CBFB) [Наявність] у крові або тканині молекулярно-генетичним методом </w:t>
            </w:r>
          </w:p>
        </w:tc>
      </w:tr>
      <w:tr w:rsidR="00B71966" w:rsidTr="006C4C2F">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72207-4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 xml:space="preserve">Транскрипт злиття t(8;21)(q22;q22.3)(RUNX1T1,RUNX1)/контрольний транскрипт [# Співвідношення] у крові або тканині молекулярно-генетичним методом </w:t>
            </w:r>
          </w:p>
        </w:tc>
      </w:tr>
      <w:tr w:rsidR="00B71966" w:rsidTr="006C4C2F">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72209-0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 xml:space="preserve">Транскрипт злиття inv(16)(p13.1;q22.1)(MYH11,CBFB)/контрольний транскрипт [# Співвідношення] у кістковому мозку молекулярно-генетичним методом </w:t>
            </w:r>
          </w:p>
        </w:tc>
      </w:tr>
      <w:tr w:rsidR="00B71966" w:rsidTr="006C4C2F">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72210-8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 xml:space="preserve">Транскрипт злиття inv(16)(p13.1;q22.1)(MYH11,CBFB)/контрольний транскрипт [# Співвідношення] у крові або тканині молекулярно-генетичним методом </w:t>
            </w:r>
          </w:p>
        </w:tc>
      </w:tr>
      <w:tr w:rsidR="00B71966" w:rsidTr="006C4C2F">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72214-0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t(15;17)(q24.1;q21.1)(PML,RARA) bcr3/контрольний транскрипт [# Співвідношення] у крові або тканині молекулярно-генетичним методом</w:t>
            </w:r>
          </w:p>
        </w:tc>
      </w:tr>
      <w:tr w:rsidR="00B71966" w:rsidTr="006C4C2F">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72215-7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 xml:space="preserve">Транскрипт злиття t(15;17)(q24.1;q21.1)(PML,RARA) bcr2/контрольний транскрипт [# Співвідношення] у крові або тканині молекулярно-генетичним методом </w:t>
            </w:r>
          </w:p>
        </w:tc>
      </w:tr>
      <w:tr w:rsidR="00B71966" w:rsidTr="006C4C2F">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72216-5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 xml:space="preserve">Транскрипт злиття t(15;17)(q24.1;q21.1)(PML,RARA) bcr1/контрольний транскрипт [# Співвідношення] у крові або тканині молекулярно-генетичним методом </w:t>
            </w:r>
          </w:p>
        </w:tc>
      </w:tr>
      <w:tr w:rsidR="00B71966" w:rsidTr="006C4C2F">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72218-1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 xml:space="preserve">Транскрипт злиття t(12;21)(p13;q22.3)(ETV6,RUNX1)/контрольний транскрипт [# Співвідношення] у крові або тканині молекулярно-генетичним методом </w:t>
            </w:r>
          </w:p>
        </w:tc>
      </w:tr>
      <w:tr w:rsidR="00B71966" w:rsidTr="006C4C2F">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72312-2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 xml:space="preserve">Транскрипт злиття t(1;19)(q23.3;p13.3)(PBX1,TCF3)/контрольний транскрипт [# Співвідношення] у крові або тканині молекулярно-генетичним методом </w:t>
            </w:r>
          </w:p>
        </w:tc>
      </w:tr>
      <w:tr w:rsidR="00B71966" w:rsidTr="006C4C2F">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72313-0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 xml:space="preserve">Транскрипт злиття t(4;11)(q21.3;q23)(AFF1,MLL)/контрольний транскрипт [# Співвідношення] у крові або тканині молекулярно-генетичним методом </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72496-3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Двоспіральна ДНК [Маса/об'єм] у зразку</w:t>
            </w:r>
          </w:p>
        </w:tc>
      </w:tr>
      <w:tr w:rsidR="00B71966" w:rsidTr="006C4C2F">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72654-7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Аналіз делеції та дуплікації гена SNRPN 15q11 [Ідентифікація] у крові або тканині методом флуоресцентної гібридизації in situ FISH, Номінальний</w:t>
            </w:r>
          </w:p>
        </w:tc>
      </w:tr>
      <w:tr w:rsidR="00B71966" w:rsidTr="006C4C2F">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72726-3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t(4;14)(p16;q32)(FGFR3,IGH) [Ідентифікація] у крові або тканині методом флуоресцентної гібридизації in situ FISH, Номінальний</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73749-4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Делеція хромосоми 4p16.3 [Ідентифікація] у крові або тканині методом флуоресцентної гібридизації in situ (FISH), Номінальний</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73977-1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Мультигенний аналіз, пов'язаний з раком, у крові або тканині молекулярно-генетичним методом</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75018-2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 xml:space="preserve">Транскрипт злиття t(9;22)(q34.1;q11)(ABL1,BCR) e19a2 [Наявність] у крові або тканині молекулярно-генетичним методом </w:t>
            </w:r>
          </w:p>
        </w:tc>
      </w:tr>
      <w:tr w:rsidR="00B71966" w:rsidTr="006C4C2F">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75384-8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Аналіз мутацій делеції та дуплікації гена PMP22 у крові або тканині методом MLPA (мультиплексної лігазно-залежної ампліфікації зондів)</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77030-5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t(1;19)(q23.3;p13.3)(PBX1,TCF3) у крові або тканині методом флуоресцентної гібридизації in situ (FISH)</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77031-3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t(15;17)(q24.1;q21.1)(PML,RARA) у крові або тканині методом флуоресцентної гібридизації in situ (FISH)</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77032-1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t(8;14)(q24;q32)(MYC,IGH) у крові або тканині методом флуоресцентної гібридизації in situ (FISH)</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77034-7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inv(16)(p13.1;q22.1)(MYH11,CBFB) у крові або тканині методом флуоресцентної гібридизації in situ (FISH)</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77038-8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t(14;18)(q32;q21.3)(IGH,BCL2) у крові або тканині методом флуоресцентної гібридизації in situ (FISH)</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77039-6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t(12;21)(p13;q22.3)(ETV6,RUNX1) у крові або тканині методом флуоресцентної гібридизації in situ (FISH)</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77040-4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t(8;21)(q22;q22.3)(RUNX1T1,RUNX1) у крові або тканині методом флуоресцентної гібридизації in situ (FISH)</w:t>
            </w:r>
          </w:p>
        </w:tc>
      </w:tr>
      <w:tr w:rsidR="00B71966" w:rsidTr="006C4C2F">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77041-2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inv(3)(q21;q26.2)+t(3;3)(q21;q26.2)(PSMD2,MECOM) у крові або тканині методом флуоресцентної гібридизації in situ (FISH)</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77042-0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Транскрипт злиття t(6;9)(p22;q34)(DEK,NUP214) у крові або тканині методом флуоресцентної гібридизації in situ (FISH)</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77050-3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Аналіз мутацій гена SUGCT, обмежений відомими сімейними мутаціями, у крові або тканині молекулярно-генетичним методом</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77174-1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Виявлені мутації екзону 9 гена CALR [Ідентифікація] у крові або тканині молекулярно-генетичним методом, номінальний</w:t>
            </w:r>
          </w:p>
        </w:tc>
      </w:tr>
      <w:tr w:rsidR="00B71966" w:rsidTr="006C4C2F">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78207-8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Делеція хромосомної області 9q34 [Інтерпретація] у крові або тканині методом флуоресцентної гібридизації in situ (FISH), описовий</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78219-3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Перебудови гена MLL [Наявність] у крові або тканині методом флуоресцентної гібридизації in situ (FISH)</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78224-3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Перебудови гена RARA [Інтерпретація] у крові або тканині методом флуоресцентної гібридизації in situ (FISH), описовий</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78226-8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Перебудови гена MLL [Інтерпретація] у крові або тканині методом флуоресцентної гібридизації in situ (FISH), описовий</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78229-2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Клітини з перебудовами гена MYC/Підраховані клітини у крові або тканині методом флуоресцентної гібридизації in situ (FISH)</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79210-1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Внутрішня тандемна дуплікація гена FLT3 [Наявність] у крові або тканині молекулярно-генетичним методом</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79415-6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Аналіз делецій та дуплікацій гена MSH2 у крові або тканині методом MLPA (мультиплексної лігазно-залежної ампліфікації зондів)</w:t>
            </w:r>
          </w:p>
        </w:tc>
      </w:tr>
      <w:tr w:rsidR="00B71966" w:rsidTr="006C4C2F">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79418-0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Аналіз делецій та дуплікацій екзонів 8 і 9 гена EPCAM у крові або тканині методом MLPA (мультиплексної лігазно-залежної ампліфікації зондів)</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81422-8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Таргетний аналіз мутацій екзону 2 гена GATA1 у крові або тканині методом секвенування</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81746-0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Делеція хромосомної області 17p13.1 у крові або тканині методом флуоресцентної гібридизації in situ (FISH)</w:t>
            </w:r>
          </w:p>
        </w:tc>
      </w:tr>
      <w:tr w:rsidR="00B71966" w:rsidTr="006C4C2F">
        <w:trPr>
          <w:trHeight w:val="285"/>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81861-7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Каріотип у кістковому мозку</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82243-7</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Делеція хромосомної області 17p13.3 у крові або тканині методом флуоресцентної гібридизації in situ (FISH)</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82246-0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Аналіз делецій та дуплікацій хромосомної області 22q11.2 у крові або тканині методом флуоресцентної гібридизації in situ (FISH)</w:t>
            </w:r>
          </w:p>
        </w:tc>
      </w:tr>
      <w:tr w:rsidR="00B71966" w:rsidTr="006C4C2F">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84912-5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Клітини з делецією хромосомної області 5q31/Підраховані клітини у кістковому мозку методом флуоресцентної гібридизації in situ (FISH)</w:t>
            </w:r>
          </w:p>
        </w:tc>
      </w:tr>
      <w:tr w:rsidR="00B71966" w:rsidTr="006C4C2F">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84916-6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Клітини з делецією хромосомної області 17p13.1/Підраховані клітини у крові або тканині методом флуоресцентної гібридизації in situ (FISH)</w:t>
            </w:r>
          </w:p>
        </w:tc>
      </w:tr>
      <w:tr w:rsidR="00B71966" w:rsidTr="006C4C2F">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84921-6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Клітини з делецією хромосомної області 7q31/Підраховані клітини у крові або тканині методом флуоресцентної гібридизації in situ (FISH)</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84922-4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Клітини з моносомією хромосоми 7/Підраховані клітини у крові або тканині методом флуоресцентної гібридизації in situ (FISH)</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87436-2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Анеуплоїдія хромосом X та Y у крові або тканині методом флуоресцентної гібридизації in situ (FISH)</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88519-4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c.2447A&gt;T гена KIT [Наявність] у крові або тканині молекулярно-генетичним методом</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89037-6</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Аналіз делецій, дуплікацій та повний аналіз мутацій гена CDKN2A у крові або тканині молекулярно-генетичним методом</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91712-0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Генотип мутації c.1691G&gt;A гена F5 [Генотип] у крові або тканині молекулярно-генетичним методом, номінальний</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92843-2</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Мутації p.Asp835 гена FLT3  [Наявність] у крові або тканині молекулярно-генетичним методом</w:t>
            </w:r>
          </w:p>
        </w:tc>
      </w:tr>
      <w:tr w:rsidR="00B71966" w:rsidTr="006C4C2F">
        <w:trPr>
          <w:trHeight w:val="84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lastRenderedPageBreak/>
              <w:t>92844-0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Внутрішня тандемна дуплікація гена FLT3/до норми [Співвідношення] у крові або тканині молекулярно-генетичним методом</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92905-9</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Кількість копій хромосоми 7 /на ядро у крові або тканині методом флуоресцентної гібридизації in situ (FISH)</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94588-1</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Хромосомний аналіз мієлоїдних новоутворень у крові або кістковому мозку молекулярно-генетичним методом</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94592-3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Хромосомна перебудова [Ідентифікація]  у крові або тканині методом парного секвенування, номінальний</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95551-8</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Делеція хромосомної області 17p11.2 у крові або тканині методом флуоресцентної гібридизації in situ (FISH)</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95553-4</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Делеція хромосомної області 5p15.2 (5p-) [Ідентифікація] у крові або тканині методом флуоресцентної гібридизації in situ (FISH)</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95772-0</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Таргетний аналіз мутацій генів IDH1 та IDH2 у крові або тканині молекулярно-генетичним методом</w:t>
            </w:r>
          </w:p>
        </w:tc>
      </w:tr>
      <w:tr w:rsidR="00B71966" w:rsidTr="006C4C2F">
        <w:trPr>
          <w:trHeight w:val="57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97656-3</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Мультигенний аналіз спадкового раку у крові або тканині молекулярно-генетичним методом</w:t>
            </w:r>
          </w:p>
        </w:tc>
      </w:tr>
      <w:tr w:rsidR="00B71966" w:rsidTr="006C4C2F">
        <w:trPr>
          <w:trHeight w:val="810"/>
        </w:trPr>
        <w:tc>
          <w:tcPr>
            <w:tcW w:w="1575" w:type="dxa"/>
            <w:tcBorders>
              <w:top w:val="nil"/>
              <w:left w:val="single" w:sz="4" w:space="0" w:color="000000"/>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99961-5</w:t>
            </w:r>
          </w:p>
        </w:tc>
        <w:tc>
          <w:tcPr>
            <w:tcW w:w="8059" w:type="dxa"/>
            <w:tcBorders>
              <w:top w:val="nil"/>
              <w:left w:val="nil"/>
              <w:bottom w:val="single" w:sz="4" w:space="0" w:color="000000"/>
              <w:right w:val="single" w:sz="4" w:space="0" w:color="000000"/>
            </w:tcBorders>
            <w:shd w:val="clear" w:color="auto" w:fill="auto"/>
            <w:tcMar>
              <w:top w:w="0" w:type="dxa"/>
              <w:left w:w="100" w:type="dxa"/>
              <w:bottom w:w="0" w:type="dxa"/>
              <w:right w:w="100" w:type="dxa"/>
            </w:tcMar>
          </w:tcPr>
          <w:p w:rsidR="00B71966" w:rsidRDefault="00B71966" w:rsidP="006C4C2F">
            <w:pPr>
              <w:shd w:val="clear" w:color="auto" w:fill="FFFFFF"/>
              <w:spacing w:before="240"/>
              <w:jc w:val="both"/>
              <w:rPr>
                <w:rFonts w:ascii="Times New Roman" w:hAnsi="Times New Roman"/>
                <w:sz w:val="24"/>
                <w:szCs w:val="24"/>
              </w:rPr>
            </w:pPr>
            <w:r>
              <w:rPr>
                <w:rFonts w:ascii="Times New Roman" w:hAnsi="Times New Roman"/>
                <w:sz w:val="24"/>
                <w:szCs w:val="24"/>
              </w:rPr>
              <w:t>Мультигенний аналіз мієлопроліферативних новоутворень у крові або тканині молекулярно-генетичним методом</w:t>
            </w:r>
          </w:p>
        </w:tc>
      </w:tr>
      <w:bookmarkEnd w:id="2"/>
    </w:tbl>
    <w:p w:rsidR="00B71966" w:rsidRPr="0044554B" w:rsidRDefault="00B71966" w:rsidP="00B71966">
      <w:pPr>
        <w:keepNext/>
        <w:keepLines/>
        <w:pBdr>
          <w:top w:val="nil"/>
          <w:left w:val="nil"/>
          <w:bottom w:val="nil"/>
          <w:right w:val="nil"/>
          <w:between w:val="nil"/>
        </w:pBdr>
        <w:shd w:val="clear" w:color="auto" w:fill="FFFFFF"/>
        <w:spacing w:before="240"/>
        <w:jc w:val="both"/>
        <w:rPr>
          <w:rFonts w:ascii="Times New Roman" w:hAnsi="Times New Roman"/>
          <w:i/>
          <w:color w:val="000000"/>
          <w:sz w:val="24"/>
          <w:szCs w:val="24"/>
          <w:lang w:val="uk-UA"/>
        </w:rPr>
      </w:pPr>
    </w:p>
    <w:p w:rsidR="00B71966" w:rsidRDefault="00B71966" w:rsidP="00B71966">
      <w:pPr>
        <w:pBdr>
          <w:top w:val="nil"/>
          <w:left w:val="nil"/>
          <w:bottom w:val="nil"/>
          <w:right w:val="nil"/>
          <w:between w:val="nil"/>
        </w:pBdr>
        <w:spacing w:line="240" w:lineRule="auto"/>
        <w:ind w:right="40"/>
        <w:jc w:val="center"/>
        <w:rPr>
          <w:rFonts w:ascii="Times New Roman" w:hAnsi="Times New Roman"/>
          <w:b/>
          <w:sz w:val="24"/>
          <w:szCs w:val="24"/>
        </w:rPr>
      </w:pPr>
      <w:r>
        <w:rPr>
          <w:rFonts w:ascii="Times New Roman" w:hAnsi="Times New Roman"/>
          <w:b/>
          <w:sz w:val="24"/>
          <w:szCs w:val="24"/>
        </w:rPr>
        <w:t xml:space="preserve">Опис медичних послуг, які будуть надаватися за </w:t>
      </w:r>
      <w:r>
        <w:rPr>
          <w:rFonts w:ascii="Times New Roman" w:hAnsi="Times New Roman"/>
          <w:b/>
          <w:sz w:val="24"/>
          <w:szCs w:val="24"/>
          <w:lang w:val="uk-UA"/>
        </w:rPr>
        <w:t>д</w:t>
      </w:r>
      <w:r>
        <w:rPr>
          <w:rFonts w:ascii="Times New Roman" w:hAnsi="Times New Roman"/>
          <w:b/>
          <w:sz w:val="24"/>
          <w:szCs w:val="24"/>
        </w:rPr>
        <w:t>оговором (Специфікація)</w:t>
      </w:r>
    </w:p>
    <w:p w:rsidR="00B71966" w:rsidRDefault="00B71966" w:rsidP="00B71966">
      <w:pPr>
        <w:pBdr>
          <w:top w:val="nil"/>
          <w:left w:val="nil"/>
          <w:bottom w:val="nil"/>
          <w:right w:val="nil"/>
          <w:between w:val="nil"/>
        </w:pBdr>
        <w:spacing w:line="240" w:lineRule="auto"/>
        <w:ind w:right="40"/>
        <w:jc w:val="both"/>
        <w:rPr>
          <w:rFonts w:ascii="Times New Roman" w:hAnsi="Times New Roman"/>
          <w:sz w:val="24"/>
          <w:szCs w:val="24"/>
        </w:rPr>
      </w:pPr>
    </w:p>
    <w:p w:rsidR="00B71966" w:rsidRDefault="00B71966" w:rsidP="00B71966">
      <w:pPr>
        <w:pBdr>
          <w:top w:val="nil"/>
          <w:left w:val="nil"/>
          <w:bottom w:val="nil"/>
          <w:right w:val="nil"/>
          <w:between w:val="nil"/>
        </w:pBdr>
        <w:spacing w:line="240" w:lineRule="auto"/>
        <w:ind w:right="40" w:firstLine="567"/>
        <w:jc w:val="both"/>
        <w:rPr>
          <w:rFonts w:ascii="Times New Roman" w:hAnsi="Times New Roman"/>
          <w:sz w:val="24"/>
          <w:szCs w:val="24"/>
          <w:lang w:val="uk-UA"/>
        </w:rPr>
      </w:pPr>
      <w:r>
        <w:rPr>
          <w:rFonts w:ascii="Times New Roman" w:hAnsi="Times New Roman"/>
          <w:sz w:val="24"/>
          <w:szCs w:val="24"/>
        </w:rPr>
        <w:t xml:space="preserve">Для належного виконання </w:t>
      </w:r>
      <w:r>
        <w:rPr>
          <w:rFonts w:ascii="Times New Roman" w:hAnsi="Times New Roman"/>
          <w:sz w:val="24"/>
          <w:szCs w:val="24"/>
          <w:lang w:val="uk-UA"/>
        </w:rPr>
        <w:t>д</w:t>
      </w:r>
      <w:r>
        <w:rPr>
          <w:rFonts w:ascii="Times New Roman" w:hAnsi="Times New Roman"/>
          <w:sz w:val="24"/>
          <w:szCs w:val="24"/>
        </w:rPr>
        <w:t>оговору надавач медичних послуг зобов’язується забезпечити наступний обсяг послуги (специфікація) відповідно до потреб пацієнта:</w:t>
      </w:r>
      <w:bookmarkStart w:id="6" w:name="_heading=h.30j0zll"/>
      <w:bookmarkEnd w:id="6"/>
    </w:p>
    <w:p w:rsidR="00B71966" w:rsidRDefault="00B71966" w:rsidP="00B71966">
      <w:pPr>
        <w:pBdr>
          <w:top w:val="nil"/>
          <w:left w:val="nil"/>
          <w:bottom w:val="nil"/>
          <w:right w:val="nil"/>
          <w:between w:val="nil"/>
        </w:pBdr>
        <w:spacing w:line="240" w:lineRule="auto"/>
        <w:ind w:right="40" w:firstLine="567"/>
        <w:jc w:val="both"/>
        <w:rPr>
          <w:rFonts w:ascii="Times New Roman" w:hAnsi="Times New Roman"/>
          <w:sz w:val="24"/>
          <w:szCs w:val="24"/>
          <w:lang w:val="uk-UA"/>
        </w:rPr>
      </w:pPr>
      <w:r>
        <w:rPr>
          <w:rFonts w:ascii="Times New Roman" w:hAnsi="Times New Roman"/>
          <w:sz w:val="24"/>
          <w:szCs w:val="24"/>
          <w:lang w:val="uk-UA"/>
        </w:rPr>
        <w:t xml:space="preserve"> </w:t>
      </w:r>
    </w:p>
    <w:p w:rsidR="00B71966" w:rsidRPr="009A0A74" w:rsidRDefault="00B71966" w:rsidP="00B71966">
      <w:pPr>
        <w:pBdr>
          <w:top w:val="nil"/>
          <w:left w:val="nil"/>
          <w:bottom w:val="nil"/>
          <w:right w:val="nil"/>
          <w:between w:val="nil"/>
        </w:pBdr>
        <w:spacing w:line="240" w:lineRule="auto"/>
        <w:ind w:right="40" w:firstLine="567"/>
        <w:jc w:val="both"/>
        <w:rPr>
          <w:rFonts w:ascii="Times New Roman" w:hAnsi="Times New Roman"/>
          <w:sz w:val="24"/>
          <w:szCs w:val="24"/>
          <w:lang w:val="uk-UA"/>
        </w:rPr>
      </w:pPr>
      <w:r>
        <w:rPr>
          <w:rFonts w:ascii="Times New Roman" w:hAnsi="Times New Roman"/>
          <w:color w:val="000000"/>
          <w:sz w:val="24"/>
          <w:szCs w:val="24"/>
          <w:lang w:val="uk-UA"/>
        </w:rPr>
        <w:t xml:space="preserve">1. </w:t>
      </w:r>
      <w:r w:rsidRPr="009A0A74">
        <w:rPr>
          <w:rFonts w:ascii="Times New Roman" w:hAnsi="Times New Roman"/>
          <w:color w:val="000000"/>
          <w:sz w:val="24"/>
          <w:szCs w:val="24"/>
        </w:rPr>
        <w:t>Надання пацієнту/пацієнтці консультативно-діагностичної, лікувально-профілактичної спеціалізованої медичної допомоги та послуг у галузі охорони здоров’я (Сервіс «Консультування та лікування») за такими класами:</w:t>
      </w:r>
    </w:p>
    <w:p w:rsidR="00B71966" w:rsidRPr="009A0A74" w:rsidRDefault="00B71966" w:rsidP="00B71966">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 xml:space="preserve">1.1. Кардіологія – </w:t>
      </w:r>
      <w:r w:rsidRPr="009A0A74">
        <w:rPr>
          <w:rFonts w:ascii="Times New Roman" w:hAnsi="Times New Roman"/>
          <w:color w:val="000000"/>
          <w:sz w:val="24"/>
          <w:szCs w:val="24"/>
        </w:rPr>
        <w:t>консультування, діагностика, оцінювання, спостереження, лікування</w:t>
      </w:r>
      <w:r w:rsidRPr="009A0A74">
        <w:rPr>
          <w:rFonts w:ascii="Times New Roman" w:hAnsi="Times New Roman"/>
          <w:i/>
          <w:color w:val="000000"/>
          <w:sz w:val="24"/>
          <w:szCs w:val="24"/>
        </w:rPr>
        <w:t xml:space="preserve"> </w:t>
      </w:r>
      <w:r w:rsidRPr="009A0A74">
        <w:rPr>
          <w:rFonts w:ascii="Times New Roman" w:hAnsi="Times New Roman"/>
          <w:color w:val="000000"/>
          <w:sz w:val="24"/>
          <w:szCs w:val="24"/>
        </w:rPr>
        <w:t>хвороб серця, серцевої недостатності, гіпертензії, хвороби серцевих клапанів, хвороби коронарних судин, проблем з серцевою електрофізіологією, а також консультування пацієнтів після проведення інструментальних досліджень та досліджень з візуалізації (УЗД, МРТ, КТ-ангіогра</w:t>
      </w:r>
      <w:r w:rsidRPr="009A0A74">
        <w:rPr>
          <w:rFonts w:ascii="Times New Roman" w:hAnsi="Times New Roman"/>
          <w:sz w:val="24"/>
          <w:szCs w:val="24"/>
        </w:rPr>
        <w:t>фії</w:t>
      </w:r>
      <w:r w:rsidRPr="009A0A74">
        <w:rPr>
          <w:rFonts w:ascii="Times New Roman" w:hAnsi="Times New Roman"/>
          <w:color w:val="000000"/>
          <w:sz w:val="24"/>
          <w:szCs w:val="24"/>
        </w:rPr>
        <w:t xml:space="preserve"> коронарних судин), проведення оперативних втручань на клапанах серця, встановлення штучних трансплантантів коронарних судин тощо.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B71966" w:rsidRPr="009A0A74" w:rsidRDefault="00B71966" w:rsidP="00B71966">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 xml:space="preserve">1.2. Неврологія – </w:t>
      </w:r>
      <w:r w:rsidRPr="009A0A74">
        <w:rPr>
          <w:rFonts w:ascii="Times New Roman" w:hAnsi="Times New Roman"/>
          <w:color w:val="000000"/>
          <w:sz w:val="24"/>
          <w:szCs w:val="24"/>
        </w:rPr>
        <w:t>консультування, діагностика, оцінювання, лікування розладів нервової системи, зокрема деменції, інсульту/транзиторної ішемічної атаки, рухових розладів, розсіяного склерозу, периферичної нейропатії, епілепсії, а також нейроонкологічних станів.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B71966" w:rsidRPr="009A0A74" w:rsidRDefault="00B71966" w:rsidP="00B71966">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1.3. Пульмонологія</w:t>
      </w:r>
      <w:r w:rsidRPr="009A0A74">
        <w:rPr>
          <w:rFonts w:ascii="Times New Roman" w:hAnsi="Times New Roman"/>
          <w:color w:val="000000"/>
          <w:sz w:val="24"/>
          <w:szCs w:val="24"/>
        </w:rPr>
        <w:t xml:space="preserve"> – консультування, діагностика, оцінювання, лікування пацієнтів із захворюваннями легенів, плевральної порожнини, бронхів, трахеї, верхніх дихальних шляхів, </w:t>
      </w:r>
      <w:r w:rsidRPr="009A0A74">
        <w:rPr>
          <w:rFonts w:ascii="Times New Roman" w:hAnsi="Times New Roman"/>
          <w:color w:val="000000"/>
          <w:sz w:val="24"/>
          <w:szCs w:val="24"/>
        </w:rPr>
        <w:lastRenderedPageBreak/>
        <w:t>нервів і дихальних м’язів.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B71966" w:rsidRPr="009A0A74" w:rsidRDefault="00B71966" w:rsidP="00B71966">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 xml:space="preserve">1.4. Гастроентерологія </w:t>
      </w:r>
      <w:r w:rsidRPr="009A0A74">
        <w:rPr>
          <w:rFonts w:ascii="Times New Roman" w:hAnsi="Times New Roman"/>
          <w:color w:val="000000"/>
          <w:sz w:val="24"/>
          <w:szCs w:val="24"/>
        </w:rPr>
        <w:t>– консультування, діагностика, оцінювання, лікування захворювань шлунку та кишечника.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B71966" w:rsidRPr="009A0A74" w:rsidRDefault="00B71966" w:rsidP="00B71966">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 xml:space="preserve">1.5. Ендокринологія </w:t>
      </w:r>
      <w:r w:rsidRPr="009A0A74">
        <w:rPr>
          <w:rFonts w:ascii="Times New Roman" w:hAnsi="Times New Roman"/>
          <w:color w:val="000000"/>
          <w:sz w:val="24"/>
          <w:szCs w:val="24"/>
        </w:rPr>
        <w:t>– менеджмент цукрового діабету, включаючи гестаційний діабет, захворювань щитовидної залози, ускладнень клімаксу, інших захворювань ендокринних залоз, а також консультації з таких послуг: інсулінотерапія, оцінювання та лікування коморбідних захворювань, асоційованих з цукровим діабетом, введення ліків, використання обладнання та приладів, консультування пацієнтів та їх навчання щодо розпізнавання ускладнень та лікування побічних ефектів.</w:t>
      </w:r>
    </w:p>
    <w:p w:rsidR="00B71966" w:rsidRPr="009A0A74" w:rsidRDefault="00B71966" w:rsidP="00B71966">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 xml:space="preserve">1.6. Нефрологія </w:t>
      </w:r>
      <w:r w:rsidRPr="009A0A74">
        <w:rPr>
          <w:rFonts w:ascii="Times New Roman" w:hAnsi="Times New Roman"/>
          <w:color w:val="000000"/>
          <w:sz w:val="24"/>
          <w:szCs w:val="24"/>
        </w:rPr>
        <w:t>– консультування, діагностика, оцінювання, лікування гострих пошкоджень нирок, хронічної хвороби нирок, гіпертензії та порушень водно-електролітного балансу. Навчання пацієнтів та їх підтримка у випадках, коли діаліз не проводиться; супровід та медикаментозна терапія пацієнтів після трансплантації нирки, а також супровід та медикаментозна терапія донорів в післяопераційному періоді.</w:t>
      </w:r>
    </w:p>
    <w:p w:rsidR="00B71966" w:rsidRPr="009A0A74" w:rsidRDefault="00B71966" w:rsidP="00B71966">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1.7. Гематологія</w:t>
      </w:r>
      <w:r w:rsidRPr="009A0A74">
        <w:rPr>
          <w:rFonts w:ascii="Times New Roman" w:hAnsi="Times New Roman"/>
          <w:color w:val="000000"/>
          <w:sz w:val="24"/>
          <w:szCs w:val="24"/>
        </w:rPr>
        <w:t xml:space="preserve"> – консультування, діагностика, оцінювання, лікування пацієнтів із захворюваннями крові, тромбозом, зокрема внаслідок хвороб та розладів системи кровообігу.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B71966" w:rsidRPr="009A0A74" w:rsidRDefault="00B71966" w:rsidP="00B71966">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 xml:space="preserve">1.8. Імунологія </w:t>
      </w:r>
      <w:r w:rsidRPr="009A0A74">
        <w:rPr>
          <w:rFonts w:ascii="Times New Roman" w:hAnsi="Times New Roman"/>
          <w:color w:val="000000"/>
          <w:sz w:val="24"/>
          <w:szCs w:val="24"/>
        </w:rPr>
        <w:t>– консультування, діагностика, оцінювання, лікування системних аутоімунних захворювань, системного васкуліту, системних запальних захворювань, алергії, імунодефіциту.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B71966" w:rsidRPr="009A0A74" w:rsidRDefault="00B71966" w:rsidP="00B71966">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1.9. Інфекційні та паразитарні хвороби –</w:t>
      </w:r>
      <w:r w:rsidRPr="009A0A74">
        <w:rPr>
          <w:rFonts w:ascii="Times New Roman" w:hAnsi="Times New Roman"/>
          <w:color w:val="000000"/>
          <w:sz w:val="24"/>
          <w:szCs w:val="24"/>
        </w:rPr>
        <w:t xml:space="preserve"> консультування, діагностика, оцінювання, лікування заразних за походженням захворювань, спричинених мікроорганізмами, зокрема нозокоміальними (госпітальними) мікроорганізмами або ендогенною мікрофлорою з носа та горла, шкіри чи кишечника. Включає консультування з приводу лікування латентної туберкульозної інфекції, а також обстеження контактних щодо туберкульозу осіб; діагностику та лікування гепатиту В і С; захворювань, що передаються статевим шляхом (ЗПСШ), навчання щодо лікування основного захворювання та ускладнень, пов’язаних з лікуванням.</w:t>
      </w:r>
    </w:p>
    <w:p w:rsidR="00B71966" w:rsidRPr="009A0A74" w:rsidRDefault="00B71966" w:rsidP="00B71966">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1.10.</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Педіатрія</w:t>
      </w:r>
      <w:r w:rsidRPr="009A0A74">
        <w:rPr>
          <w:rFonts w:ascii="Times New Roman" w:hAnsi="Times New Roman"/>
          <w:color w:val="000000"/>
          <w:sz w:val="24"/>
          <w:szCs w:val="24"/>
        </w:rPr>
        <w:t xml:space="preserve"> – консультування, діагностика, оцінювання, лікування всіх типів захворювань немовлят, дітей і підлітків. Включає навчання батьків або членів родини пацієнта/пацієнтки, або інших законних представників з метою покращення його/її знань, усвідомлення та розуміння хвороби дитини, а також надання рекомендацій із запобігання розвитку ускладнень.</w:t>
      </w:r>
    </w:p>
    <w:p w:rsidR="00B71966" w:rsidRPr="009A0A74" w:rsidRDefault="00B71966" w:rsidP="00B71966">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1.11.</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Спостереження за дітьми з різними вадами розвитку</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та орфанними захворюванням</w:t>
      </w:r>
      <w:r w:rsidRPr="009A0A74">
        <w:rPr>
          <w:rFonts w:ascii="Times New Roman" w:hAnsi="Times New Roman"/>
          <w:color w:val="000000"/>
          <w:sz w:val="24"/>
          <w:szCs w:val="24"/>
        </w:rPr>
        <w:t xml:space="preserve">и – консультування та лікування дітей із затримкою фізичного та інтелектуального розвитку, </w:t>
      </w:r>
      <w:r w:rsidRPr="009A0A74">
        <w:rPr>
          <w:rFonts w:ascii="Times New Roman" w:hAnsi="Times New Roman"/>
          <w:sz w:val="24"/>
          <w:szCs w:val="24"/>
        </w:rPr>
        <w:t>надання</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 xml:space="preserve">послуги з катамнестичного спостереження. </w:t>
      </w:r>
      <w:r w:rsidRPr="009A0A74">
        <w:rPr>
          <w:rFonts w:ascii="Times New Roman" w:hAnsi="Times New Roman"/>
          <w:color w:val="000000"/>
          <w:sz w:val="24"/>
          <w:szCs w:val="24"/>
        </w:rPr>
        <w:t>Включає навчання батьків або членів родини пацієнта/пацієнтки, або інших законних представників щодо покращення їх  знань, усвідомлення та розуміння  хвороби дитини, а також надання рекомендацій із запобігання розвитку ускладнень.</w:t>
      </w:r>
    </w:p>
    <w:p w:rsidR="00B71966" w:rsidRPr="009A0A74" w:rsidRDefault="00B71966" w:rsidP="00B71966">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1.12.</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 xml:space="preserve">Дерматологія – </w:t>
      </w:r>
      <w:r w:rsidRPr="009A0A74">
        <w:rPr>
          <w:rFonts w:ascii="Times New Roman" w:hAnsi="Times New Roman"/>
          <w:color w:val="000000"/>
          <w:sz w:val="24"/>
          <w:szCs w:val="24"/>
        </w:rPr>
        <w:t>консультування, діагностика, оцінювання, лікування хвороб шкіри.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B71966" w:rsidRPr="009A0A74" w:rsidRDefault="00B71966" w:rsidP="00B71966">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1.13.</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 xml:space="preserve">Ревматологія – </w:t>
      </w:r>
      <w:r w:rsidRPr="009A0A74">
        <w:rPr>
          <w:rFonts w:ascii="Times New Roman" w:hAnsi="Times New Roman"/>
          <w:color w:val="000000"/>
          <w:sz w:val="24"/>
          <w:szCs w:val="24"/>
        </w:rPr>
        <w:t>консультування, діагностика, оцінювання, лікування запалень суглобів і м'яких тканин, захворювань сполучної тканини, артритів, аутоімунних станів,  захворювань хребта (спондилоартрит), післятравматичних ушкоджень м'язів і суглобів.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B71966" w:rsidRPr="009A0A74" w:rsidRDefault="00B71966" w:rsidP="00B71966">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lastRenderedPageBreak/>
        <w:t>1.14.</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 xml:space="preserve">Метаболічні ураження кісток </w:t>
      </w:r>
      <w:r w:rsidRPr="009A0A74">
        <w:rPr>
          <w:rFonts w:ascii="Times New Roman" w:hAnsi="Times New Roman"/>
          <w:color w:val="000000"/>
          <w:sz w:val="24"/>
          <w:szCs w:val="24"/>
        </w:rPr>
        <w:t>– консультування, діагностика, оцінювання, лікування метаболічних уражень кісток (остеопорозу, остеомаляції, рахіту, гіпопаратиреозу, фіброзної остеодистрофії, тощо).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B71966" w:rsidRPr="009A0A74" w:rsidRDefault="00B71966" w:rsidP="00B71966">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1.15.</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Генетика</w:t>
      </w:r>
      <w:r w:rsidRPr="009A0A74">
        <w:rPr>
          <w:rFonts w:ascii="Times New Roman" w:hAnsi="Times New Roman"/>
          <w:color w:val="000000"/>
          <w:sz w:val="24"/>
          <w:szCs w:val="24"/>
        </w:rPr>
        <w:t xml:space="preserve"> – консультування, діагностика, оцінювання, лікування спадкових та/або генетичних розладів, включаючи пренатальну діагностику (крім обстежень, визначених специфікаціями пакету «Ведення вагітності в амбулаторних умовах»). Включає навчання батьків або членів родини пацієнта/пацієнтки, або інших законних представників з метою покращення його/її знань, усвідомлення та розуміння хвороби, а також надання рекомендацій із запобігання розвитку ускладнень.</w:t>
      </w:r>
    </w:p>
    <w:p w:rsidR="00B71966" w:rsidRPr="009A0A74" w:rsidRDefault="00B71966" w:rsidP="00B71966">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1.16.</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Геріатрія</w:t>
      </w:r>
      <w:r w:rsidRPr="009A0A74">
        <w:rPr>
          <w:rFonts w:ascii="Times New Roman" w:hAnsi="Times New Roman"/>
          <w:color w:val="000000"/>
          <w:sz w:val="24"/>
          <w:szCs w:val="24"/>
        </w:rPr>
        <w:t xml:space="preserve"> – консультування, діагностика, оцінювання, лікування осіб похилого віку (старше 65 років) зі складними медичними потребами та коморбідними станами.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B71966" w:rsidRPr="009A0A74" w:rsidRDefault="00B71966" w:rsidP="00B71966">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1.17.</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 xml:space="preserve">Психіатрія – </w:t>
      </w:r>
      <w:r w:rsidRPr="009A0A74">
        <w:rPr>
          <w:rFonts w:ascii="Times New Roman" w:hAnsi="Times New Roman"/>
          <w:color w:val="000000"/>
          <w:sz w:val="24"/>
          <w:szCs w:val="24"/>
        </w:rPr>
        <w:t>консультування, діагностика, оцінювання, лікування пацієнтів із розладами психіки та поведінки.  Включає навчання пацієнта/пацієнтки та/або його/її законних представників з метою покращення їх знань, усвідомлення та розуміння хвороби, а також надання рекомендацій із запобігання розвитку загострення хвороби.</w:t>
      </w:r>
    </w:p>
    <w:p w:rsidR="00B71966" w:rsidRPr="009A0A74" w:rsidRDefault="00B71966" w:rsidP="00B71966">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1.18.</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 xml:space="preserve">Медицина залежності – </w:t>
      </w:r>
      <w:r w:rsidRPr="009A0A74">
        <w:rPr>
          <w:rFonts w:ascii="Times New Roman" w:hAnsi="Times New Roman"/>
          <w:color w:val="000000"/>
          <w:sz w:val="24"/>
          <w:szCs w:val="24"/>
        </w:rPr>
        <w:t xml:space="preserve">консультування, діагностика, оцінювання, лікування, реабілітація пацієнтів із залежністю від наркотиків, алкоголю та інших речовин.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 </w:t>
      </w:r>
    </w:p>
    <w:p w:rsidR="00B71966" w:rsidRPr="009A0A74" w:rsidRDefault="00B71966" w:rsidP="00B71966">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1.19.</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Анестезіологія</w:t>
      </w:r>
      <w:r w:rsidRPr="009A0A74">
        <w:rPr>
          <w:rFonts w:ascii="Times New Roman" w:hAnsi="Times New Roman"/>
          <w:color w:val="000000"/>
          <w:sz w:val="24"/>
          <w:szCs w:val="24"/>
        </w:rPr>
        <w:t xml:space="preserve"> – огляд пацієнтів, яким заплановано оперативне втручання, зокрема оцінювання анестезіологічного ризику, отримання інформованої згоди, якщо дане обстеження проводиться до госпіталізації пацієнта за даним пакетом (за сервісом «Процедури» для класу «Амбулаторна хірургія», «Анестезіологічне забезпечення», «Інтервенційна візуалізація») або за пакетом медичних послуг «Хірургічні операції дорослим та дітям в умовах стаціонару одного дня».</w:t>
      </w:r>
    </w:p>
    <w:p w:rsidR="00B71966" w:rsidRPr="009A0A74" w:rsidRDefault="00B71966" w:rsidP="00B71966">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1.20.</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 xml:space="preserve">Онкологія </w:t>
      </w:r>
      <w:r w:rsidRPr="009A0A74">
        <w:rPr>
          <w:rFonts w:ascii="Times New Roman" w:hAnsi="Times New Roman"/>
          <w:color w:val="000000"/>
          <w:sz w:val="24"/>
          <w:szCs w:val="24"/>
        </w:rPr>
        <w:t>– консультування, діагностика, лікування, спостереження за пацієнтами з онкологічними захворюваннями.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B71966" w:rsidRPr="009A0A74" w:rsidRDefault="00B71966" w:rsidP="00B71966">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1.21.</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 xml:space="preserve">Онкогінекологія </w:t>
      </w:r>
      <w:r w:rsidRPr="009A0A74">
        <w:rPr>
          <w:rFonts w:ascii="Times New Roman" w:hAnsi="Times New Roman"/>
          <w:color w:val="000000"/>
          <w:sz w:val="24"/>
          <w:szCs w:val="24"/>
        </w:rPr>
        <w:t>– консультування, спостереження за пацієнтками до та/або після лікування злоякісних новоутворень репродуктивного тракту, включаючи шийку матки, ендометрій, маткові труби, яєчники, матку та піхву, скринінг гінекологічних злоякісних новоутворень. Включає навчання пацієнтки з метою покращення її знань, усвідомлення та розуміння своєї хвороби, а також надання рекомендацій із запобігання розвитку ускладнень.</w:t>
      </w:r>
    </w:p>
    <w:p w:rsidR="00B71966" w:rsidRPr="009A0A74" w:rsidRDefault="00B71966" w:rsidP="00B71966">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1.22.</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 xml:space="preserve">Стани, пов’язані з ураженнями молочної залози – </w:t>
      </w:r>
      <w:r w:rsidRPr="009A0A74">
        <w:rPr>
          <w:rFonts w:ascii="Times New Roman" w:hAnsi="Times New Roman"/>
          <w:color w:val="000000"/>
          <w:sz w:val="24"/>
          <w:szCs w:val="24"/>
        </w:rPr>
        <w:t>консультація, діагностика, та лікування уражень молочної залози. Надання всіх послуг, пов'язаних з хірургічним втручанням при діагностованих злоякісних і незлоякісних захворюваннях молочної залози. Включає навчання пацієнтів з метою покращення їх знань, усвідомлення та розуміння своєї хвороби, а також надання рекомендацій із запобігання розвитку ускладнень.</w:t>
      </w:r>
    </w:p>
    <w:p w:rsidR="00B71966" w:rsidRPr="009A0A74" w:rsidRDefault="00B71966" w:rsidP="00B71966">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1.23.</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Хірургія</w:t>
      </w:r>
      <w:r w:rsidRPr="009A0A74">
        <w:rPr>
          <w:rFonts w:ascii="Times New Roman" w:hAnsi="Times New Roman"/>
          <w:color w:val="000000"/>
          <w:sz w:val="24"/>
          <w:szCs w:val="24"/>
        </w:rPr>
        <w:t xml:space="preserve"> – консультація, діагностика і лікування пацієнтів, які потребують загальних хірургічних втручань, і тих, хто потребує післяопераційного лікування.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B71966" w:rsidRPr="009A0A74" w:rsidRDefault="00B71966" w:rsidP="00B71966">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1.24.</w:t>
      </w:r>
      <w:r w:rsidRPr="009A0A74">
        <w:rPr>
          <w:rFonts w:ascii="Times New Roman" w:hAnsi="Times New Roman"/>
          <w:color w:val="000000"/>
          <w:sz w:val="24"/>
          <w:szCs w:val="24"/>
        </w:rPr>
        <w:t xml:space="preserve">   </w:t>
      </w:r>
      <w:r w:rsidRPr="009A0A74">
        <w:rPr>
          <w:rFonts w:ascii="Times New Roman" w:hAnsi="Times New Roman"/>
          <w:i/>
          <w:sz w:val="24"/>
          <w:szCs w:val="24"/>
        </w:rPr>
        <w:t>Стани, пов'язані з ураженнями гепатобіліарної системи</w:t>
      </w:r>
      <w:r w:rsidRPr="009A0A74">
        <w:rPr>
          <w:rFonts w:ascii="Times New Roman" w:hAnsi="Times New Roman"/>
          <w:i/>
          <w:color w:val="000000"/>
          <w:sz w:val="24"/>
          <w:szCs w:val="24"/>
        </w:rPr>
        <w:t xml:space="preserve"> – </w:t>
      </w:r>
      <w:r w:rsidRPr="009A0A74">
        <w:rPr>
          <w:rFonts w:ascii="Times New Roman" w:hAnsi="Times New Roman"/>
          <w:color w:val="000000"/>
          <w:sz w:val="24"/>
          <w:szCs w:val="24"/>
        </w:rPr>
        <w:t>до- та післяхірургічне консультування, діагностика, лікування хвороб печінки та жовчовивідної системи, включаючи проведення мінімальних інвазивних процедур, а також лікування травми печінки та жовчовивідних шляхів за потреби.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B71966" w:rsidRPr="009A0A74" w:rsidRDefault="00B71966" w:rsidP="00B71966">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lastRenderedPageBreak/>
        <w:t>1.25.</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Педіатрична хірургія</w:t>
      </w:r>
      <w:r w:rsidRPr="009A0A74">
        <w:rPr>
          <w:rFonts w:ascii="Times New Roman" w:hAnsi="Times New Roman"/>
          <w:color w:val="000000"/>
          <w:sz w:val="24"/>
          <w:szCs w:val="24"/>
        </w:rPr>
        <w:t xml:space="preserve"> – консультування, діагностика, спостереження, лікування дітей з опіками, хворобами очей, вух і носа, переломами, ортопедичними проблемами, станами після проведення хірургічних втручань з приводу неврологічних проблем, операцій на органах грудної клітки.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B71966" w:rsidRPr="009A0A74" w:rsidRDefault="00B71966" w:rsidP="00B71966">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1.26.</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Нейрохірургія</w:t>
      </w:r>
      <w:r w:rsidRPr="009A0A74">
        <w:rPr>
          <w:rFonts w:ascii="Times New Roman" w:hAnsi="Times New Roman"/>
          <w:color w:val="000000"/>
          <w:sz w:val="24"/>
          <w:szCs w:val="24"/>
        </w:rPr>
        <w:t xml:space="preserve"> – до- та післяхірургічне консультування, діагностика та лікування пацієнтів з розладами будь-якої частини нервової системи, зокрема мозку, хребта, спинного мозку, периферичних нервів та екстракраніальної цереброваскулярної системи.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B71966" w:rsidRPr="009A0A74" w:rsidRDefault="00B71966" w:rsidP="00B71966">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1.27.</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 xml:space="preserve">Кардіоторакальна хірургія </w:t>
      </w:r>
      <w:r w:rsidRPr="009A0A74">
        <w:rPr>
          <w:rFonts w:ascii="Times New Roman" w:hAnsi="Times New Roman"/>
          <w:color w:val="000000"/>
          <w:sz w:val="24"/>
          <w:szCs w:val="24"/>
        </w:rPr>
        <w:t>– до- та післяхірургічне консультування, діагностика, лікування пацієнтів з хворобами серця та легенів.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B71966" w:rsidRPr="009A0A74" w:rsidRDefault="00B71966" w:rsidP="00B71966">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1.28.</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 xml:space="preserve">Пластична та реконструктивна хірургія </w:t>
      </w:r>
      <w:r w:rsidRPr="009A0A74">
        <w:rPr>
          <w:rFonts w:ascii="Times New Roman" w:hAnsi="Times New Roman"/>
          <w:color w:val="000000"/>
          <w:sz w:val="24"/>
          <w:szCs w:val="24"/>
        </w:rPr>
        <w:t>–</w:t>
      </w:r>
      <w:r w:rsidRPr="009A0A74">
        <w:rPr>
          <w:rFonts w:ascii="Times New Roman" w:hAnsi="Times New Roman"/>
          <w:i/>
          <w:color w:val="000000"/>
          <w:sz w:val="24"/>
          <w:szCs w:val="24"/>
        </w:rPr>
        <w:t xml:space="preserve"> </w:t>
      </w:r>
      <w:r w:rsidRPr="009A0A74">
        <w:rPr>
          <w:rFonts w:ascii="Times New Roman" w:hAnsi="Times New Roman"/>
          <w:color w:val="000000"/>
          <w:sz w:val="24"/>
          <w:szCs w:val="24"/>
        </w:rPr>
        <w:t>до- та післяхірургічне консультування, пов’язане з відновленням, реконструкцією, виправленням або покращенням форми та зовнішнього вигляду структур тіла, які є дефектними, пошкодженими чи деформованими внаслідок травми, хвороби чи вроджених дефектів, зокрема операції на молочні залозі, операції з приводу щілини губи та щілини піднебіння, хірургічне видалення судинних родимок, вроджених гемангіом, рубців, лікування раку шкіри, хірургія кисті, щелепно-лицева хірургія, тощо.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B71966" w:rsidRPr="009A0A74" w:rsidRDefault="00B71966" w:rsidP="00B71966">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1.29.</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 xml:space="preserve">Судинна хірургія </w:t>
      </w:r>
      <w:r w:rsidRPr="009A0A74">
        <w:rPr>
          <w:rFonts w:ascii="Times New Roman" w:hAnsi="Times New Roman"/>
          <w:color w:val="000000"/>
          <w:sz w:val="24"/>
          <w:szCs w:val="24"/>
        </w:rPr>
        <w:t>– консультація, обстеження, огляд та оцінка пацієнтів до та після хірургічного втручання, проведення спеціальної (оклюзійної) медикаментозної терапії, інвазивних хірургічних процедур.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B71966" w:rsidRPr="009A0A74" w:rsidRDefault="00B71966" w:rsidP="00B71966">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1.30.</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 xml:space="preserve">Офтальмологія </w:t>
      </w:r>
      <w:r w:rsidRPr="009A0A74">
        <w:rPr>
          <w:rFonts w:ascii="Times New Roman" w:hAnsi="Times New Roman"/>
          <w:color w:val="000000"/>
          <w:sz w:val="24"/>
          <w:szCs w:val="24"/>
        </w:rPr>
        <w:t>– консультація, діагностика, огляд, лікування станів, пов’язаних із захворюваннями очей, зору і придаткового апарата, а також послуги, пов’язані з втручаннями на оці.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B71966" w:rsidRPr="009A0A74" w:rsidRDefault="00B71966" w:rsidP="00B71966">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1.31.</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 xml:space="preserve">Оториноларингологія </w:t>
      </w:r>
      <w:r w:rsidRPr="009A0A74">
        <w:rPr>
          <w:rFonts w:ascii="Times New Roman" w:hAnsi="Times New Roman"/>
          <w:color w:val="000000"/>
          <w:sz w:val="24"/>
          <w:szCs w:val="24"/>
        </w:rPr>
        <w:t>– консультування, діагностика, оцінювання, лікування пацієнтів із ЛОР захворюваннями, зокрема ведення їх до та/або після операції.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B71966" w:rsidRPr="009A0A74" w:rsidRDefault="00B71966" w:rsidP="00B71966">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1.32.</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 xml:space="preserve">Урологія </w:t>
      </w:r>
      <w:r w:rsidRPr="009A0A74">
        <w:rPr>
          <w:rFonts w:ascii="Times New Roman" w:hAnsi="Times New Roman"/>
          <w:color w:val="000000"/>
          <w:sz w:val="24"/>
          <w:szCs w:val="24"/>
        </w:rPr>
        <w:t>– консультування, діагностика, оцінювання, лікування пацієнтів із захворюваннями сечовивідних шляхів та сечостатевої системи, пацієнтів до та після проведення простатектомії чи інших урологічних операцій.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B71966" w:rsidRPr="009A0A74" w:rsidRDefault="00B71966" w:rsidP="00B71966">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1.33.</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 xml:space="preserve">Гінекологія </w:t>
      </w:r>
      <w:r w:rsidRPr="009A0A74">
        <w:rPr>
          <w:rFonts w:ascii="Times New Roman" w:hAnsi="Times New Roman"/>
          <w:color w:val="000000"/>
          <w:sz w:val="24"/>
          <w:szCs w:val="24"/>
        </w:rPr>
        <w:t>– консультування, діагностика, лікування та спостереження за пацієнтами з проблемами/розладами, пов’язаними з жіночими репродуктивними органами. Включає навчання пацієнт</w:t>
      </w:r>
      <w:r w:rsidRPr="009A0A74">
        <w:rPr>
          <w:rFonts w:ascii="Times New Roman" w:hAnsi="Times New Roman"/>
          <w:sz w:val="24"/>
          <w:szCs w:val="24"/>
        </w:rPr>
        <w:t>ок</w:t>
      </w:r>
      <w:r w:rsidRPr="009A0A74">
        <w:rPr>
          <w:rFonts w:ascii="Times New Roman" w:hAnsi="Times New Roman"/>
          <w:color w:val="000000"/>
          <w:sz w:val="24"/>
          <w:szCs w:val="24"/>
        </w:rPr>
        <w:t xml:space="preserve"> з метою покращення їх знань, усвідомлення та розуміння своєї хвороби, а також надання рекомендацій із запобігання розвитку ускладнень.</w:t>
      </w:r>
    </w:p>
    <w:p w:rsidR="00B71966" w:rsidRPr="009A0A74" w:rsidRDefault="00B71966" w:rsidP="00B71966">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1.34.</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 xml:space="preserve">Лікування опіків – </w:t>
      </w:r>
      <w:r w:rsidRPr="009A0A74">
        <w:rPr>
          <w:rFonts w:ascii="Times New Roman" w:hAnsi="Times New Roman"/>
          <w:color w:val="000000"/>
          <w:sz w:val="24"/>
          <w:szCs w:val="24"/>
        </w:rPr>
        <w:t>консультування, обстеження, спеціалізоване лікування пацієнтів з опіками.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B71966" w:rsidRPr="009A0A74" w:rsidRDefault="00B71966" w:rsidP="00B71966">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1.35.</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Хірургія</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черепа, обличчя та щелепно-лицьової зони</w:t>
      </w:r>
      <w:r w:rsidRPr="009A0A74">
        <w:rPr>
          <w:rFonts w:ascii="Times New Roman" w:hAnsi="Times New Roman"/>
          <w:color w:val="000000"/>
          <w:sz w:val="24"/>
          <w:szCs w:val="24"/>
        </w:rPr>
        <w:t xml:space="preserve"> – до- або післяопераційне консультування, діагностика, спостереження та лікування. Включає навчання </w:t>
      </w:r>
      <w:r w:rsidRPr="009A0A74">
        <w:rPr>
          <w:rFonts w:ascii="Times New Roman" w:hAnsi="Times New Roman"/>
          <w:color w:val="000000"/>
          <w:sz w:val="24"/>
          <w:szCs w:val="24"/>
        </w:rPr>
        <w:lastRenderedPageBreak/>
        <w:t>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B71966" w:rsidRPr="009A0A74" w:rsidRDefault="00B71966" w:rsidP="00B71966">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1.36.</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Ортопедія</w:t>
      </w:r>
      <w:r w:rsidRPr="009A0A74">
        <w:rPr>
          <w:rFonts w:ascii="Times New Roman" w:hAnsi="Times New Roman"/>
          <w:color w:val="000000"/>
          <w:sz w:val="24"/>
          <w:szCs w:val="24"/>
        </w:rPr>
        <w:t xml:space="preserve"> – консультування та хірургічні втручання для збереження та відновлення функції кісткової системи, її суглобів і пов'язаних структур.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B71966" w:rsidRPr="009A0A74" w:rsidRDefault="00B71966" w:rsidP="00B71966">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1.37.</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 xml:space="preserve">Мультидисцплінарні консиліуми </w:t>
      </w:r>
      <w:r w:rsidRPr="009A0A74">
        <w:rPr>
          <w:rFonts w:ascii="Times New Roman" w:hAnsi="Times New Roman"/>
          <w:color w:val="000000"/>
          <w:sz w:val="24"/>
          <w:szCs w:val="24"/>
        </w:rPr>
        <w:t>–</w:t>
      </w:r>
      <w:r w:rsidRPr="009A0A74">
        <w:rPr>
          <w:rFonts w:ascii="Times New Roman" w:hAnsi="Times New Roman"/>
          <w:i/>
          <w:color w:val="000000"/>
          <w:sz w:val="24"/>
          <w:szCs w:val="24"/>
        </w:rPr>
        <w:t xml:space="preserve"> </w:t>
      </w:r>
      <w:r w:rsidRPr="009A0A74">
        <w:rPr>
          <w:rFonts w:ascii="Times New Roman" w:hAnsi="Times New Roman"/>
          <w:color w:val="000000"/>
          <w:sz w:val="24"/>
          <w:szCs w:val="24"/>
        </w:rPr>
        <w:t xml:space="preserve">організована заздалегідь зустріч для детального обговорення та координації лікування пацієнта, що проводиться одночасно щонайменше </w:t>
      </w:r>
      <w:r w:rsidRPr="009A0A74">
        <w:rPr>
          <w:rFonts w:ascii="Times New Roman" w:hAnsi="Times New Roman"/>
          <w:sz w:val="24"/>
          <w:szCs w:val="24"/>
        </w:rPr>
        <w:t>трьома лікарями-спеціалістами різних спеціалізацій</w:t>
      </w:r>
      <w:r w:rsidRPr="009A0A74">
        <w:rPr>
          <w:rFonts w:ascii="Times New Roman" w:hAnsi="Times New Roman"/>
          <w:color w:val="000000"/>
          <w:sz w:val="24"/>
          <w:szCs w:val="24"/>
        </w:rPr>
        <w:t>. Консиліум може включати обговорення окремого пацієнта або кількох пацієнтів, при цьому мультидисциплінарний консиліум гарантує, що потреби пацієнта в міждисциплінарній допомозі задовольняються за допомогою спланованого та скоординованого підходу.</w:t>
      </w:r>
    </w:p>
    <w:p w:rsidR="00B71966" w:rsidRPr="009A0A74" w:rsidRDefault="00B71966" w:rsidP="00B71966">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1.38.</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Аудіологія –</w:t>
      </w:r>
      <w:r w:rsidRPr="009A0A74">
        <w:rPr>
          <w:rFonts w:ascii="Times New Roman" w:hAnsi="Times New Roman"/>
          <w:color w:val="000000"/>
          <w:sz w:val="24"/>
          <w:szCs w:val="24"/>
        </w:rPr>
        <w:t xml:space="preserve"> консультації з наступних послуг: перевірки слуху, функціонування внутрішнього вуха, проведення загальних та спеціальних слухових скринінгових тестів.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B71966" w:rsidRPr="009A0A74" w:rsidRDefault="00B71966" w:rsidP="00B71966">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1.39.</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Терапія з використанням фізичних та інших агентів</w:t>
      </w:r>
      <w:r w:rsidRPr="009A0A74">
        <w:rPr>
          <w:rFonts w:ascii="Times New Roman" w:hAnsi="Times New Roman"/>
          <w:color w:val="000000"/>
          <w:sz w:val="24"/>
          <w:szCs w:val="24"/>
        </w:rPr>
        <w:t xml:space="preserve">, зокрема лікування за допомогою  апаратної терапії (електролікування, магнітолікування, водолікування тощо) пацієнтів з травмами.  </w:t>
      </w:r>
    </w:p>
    <w:p w:rsidR="00B71966" w:rsidRPr="009A0A74" w:rsidRDefault="00B71966" w:rsidP="00B71966">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1.40.</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Психологія</w:t>
      </w:r>
      <w:r w:rsidRPr="009A0A74">
        <w:rPr>
          <w:rFonts w:ascii="Times New Roman" w:hAnsi="Times New Roman"/>
          <w:color w:val="000000"/>
          <w:sz w:val="24"/>
          <w:szCs w:val="24"/>
        </w:rPr>
        <w:t xml:space="preserve"> – оцінка, діагностика та лікування психологічних розладів, пов’язаних зі станами, що впливають на мозок, включає послуги: (а) оцінювання природи когнітивних, поведінкових та емоційних змін, які могли статися внаслідок розвитку набутих або дегенеративних станів, травми головного мозку, (б) оцінювання впливу вищевказаних змін на спосіб життя, (в) когнітивне тестування, (г) когнітивну терапію та психосоціальне консультування. Включає навчання пацієнта/пацієнтки з метою покращення його/її знань, усвідомлення та розуміння свого стану, а також надання рекомендацій із запобігання розвитку погіршення проявів психологічних розладів.</w:t>
      </w:r>
    </w:p>
    <w:p w:rsidR="00B71966" w:rsidRPr="009A0A74" w:rsidRDefault="00B71966" w:rsidP="00B71966">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color w:val="000000"/>
          <w:sz w:val="24"/>
          <w:szCs w:val="24"/>
        </w:rPr>
        <w:t>2.</w:t>
      </w:r>
      <w:r w:rsidRPr="009A0A74">
        <w:rPr>
          <w:rFonts w:ascii="Times New Roman" w:hAnsi="Times New Roman"/>
          <w:sz w:val="24"/>
          <w:szCs w:val="24"/>
        </w:rPr>
        <w:t xml:space="preserve"> </w:t>
      </w:r>
      <w:r w:rsidRPr="009A0A74">
        <w:rPr>
          <w:rFonts w:ascii="Times New Roman" w:hAnsi="Times New Roman"/>
          <w:color w:val="000000"/>
          <w:sz w:val="24"/>
          <w:szCs w:val="24"/>
        </w:rPr>
        <w:t>Проведення діагностично-лікувальних інтервенційних процедур та малих оперативних втручань (Сервіс «Процедури») за такими класами:</w:t>
      </w:r>
    </w:p>
    <w:p w:rsidR="00B71966" w:rsidRPr="009A0A74" w:rsidRDefault="00B71966" w:rsidP="00B71966">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2.1. Ендоскопія гастроінтестінальна</w:t>
      </w:r>
      <w:r w:rsidRPr="009A0A74">
        <w:rPr>
          <w:rFonts w:ascii="Times New Roman" w:hAnsi="Times New Roman"/>
          <w:color w:val="000000"/>
          <w:sz w:val="24"/>
          <w:szCs w:val="24"/>
        </w:rPr>
        <w:t xml:space="preserve"> – обстеження та лікування за допомогою ендоскопа.</w:t>
      </w:r>
    </w:p>
    <w:p w:rsidR="00B71966" w:rsidRPr="009A0A74" w:rsidRDefault="00B71966" w:rsidP="00B71966">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 xml:space="preserve">2.2. Ендоскопія урологічна/гінекологічна </w:t>
      </w:r>
      <w:r w:rsidRPr="009A0A74">
        <w:rPr>
          <w:rFonts w:ascii="Times New Roman" w:hAnsi="Times New Roman"/>
          <w:color w:val="000000"/>
          <w:sz w:val="24"/>
          <w:szCs w:val="24"/>
        </w:rPr>
        <w:t>– обстеження та лікування за допомогою ендоскопа.</w:t>
      </w:r>
    </w:p>
    <w:p w:rsidR="00B71966" w:rsidRPr="009A0A74" w:rsidRDefault="00B71966" w:rsidP="00B71966">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 xml:space="preserve">2.3. Ендоскопія ортопедична </w:t>
      </w:r>
      <w:r w:rsidRPr="009A0A74">
        <w:rPr>
          <w:rFonts w:ascii="Times New Roman" w:hAnsi="Times New Roman"/>
          <w:color w:val="000000"/>
          <w:sz w:val="24"/>
          <w:szCs w:val="24"/>
        </w:rPr>
        <w:t>– обстеження та лікування за допомогою ендоскопа.</w:t>
      </w:r>
    </w:p>
    <w:p w:rsidR="00B71966" w:rsidRPr="009A0A74" w:rsidRDefault="00B71966" w:rsidP="00B71966">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 xml:space="preserve">2.4. Ендоскопія органів дихання та ЛОР-органів </w:t>
      </w:r>
      <w:r w:rsidRPr="009A0A74">
        <w:rPr>
          <w:rFonts w:ascii="Times New Roman" w:hAnsi="Times New Roman"/>
          <w:color w:val="000000"/>
          <w:sz w:val="24"/>
          <w:szCs w:val="24"/>
        </w:rPr>
        <w:t>– обстеження та лікування за допомогою ендоскопа.</w:t>
      </w:r>
    </w:p>
    <w:p w:rsidR="00B71966" w:rsidRPr="009A0A74" w:rsidRDefault="00B71966" w:rsidP="00B71966">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 xml:space="preserve">2.5. Гіпербарична терапія – </w:t>
      </w:r>
      <w:r w:rsidRPr="009A0A74">
        <w:rPr>
          <w:rFonts w:ascii="Times New Roman" w:hAnsi="Times New Roman"/>
          <w:color w:val="000000"/>
          <w:sz w:val="24"/>
          <w:szCs w:val="24"/>
        </w:rPr>
        <w:t>проведення сеансів гіпербаричної кисневої терапії.</w:t>
      </w:r>
    </w:p>
    <w:p w:rsidR="00B71966" w:rsidRPr="009A0A74" w:rsidRDefault="00B71966" w:rsidP="00B71966">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2.6. Інтервенційна візуалізація</w:t>
      </w:r>
      <w:r w:rsidRPr="009A0A74">
        <w:rPr>
          <w:rFonts w:ascii="Times New Roman" w:hAnsi="Times New Roman"/>
          <w:color w:val="000000"/>
          <w:sz w:val="24"/>
          <w:szCs w:val="24"/>
        </w:rPr>
        <w:t xml:space="preserve"> – діагностики та лікування захворювань шляхом виконання процедур, із застосуванням катетерів, введених через артерію чи вену із одночасним проведенням рентгенівської, магнітної або ультразвукової візуалізації.</w:t>
      </w:r>
    </w:p>
    <w:p w:rsidR="00B71966" w:rsidRPr="009A0A74" w:rsidRDefault="00B71966" w:rsidP="00B71966">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2.7. Амбулаторна хірургія</w:t>
      </w:r>
      <w:r w:rsidRPr="009A0A74">
        <w:rPr>
          <w:rFonts w:ascii="Times New Roman" w:hAnsi="Times New Roman"/>
          <w:color w:val="000000"/>
          <w:sz w:val="24"/>
          <w:szCs w:val="24"/>
        </w:rPr>
        <w:t xml:space="preserve"> – проведення малих хірургічних втручань, які не вимагають госпіталізації пацієнта, в спеціально облаштованих приміщеннях/операційних залах з наданням або без надання послуг з анестезії. </w:t>
      </w:r>
    </w:p>
    <w:p w:rsidR="00B71966" w:rsidRPr="009A0A74" w:rsidRDefault="00B71966" w:rsidP="00B71966">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2.8. Медичні процедури</w:t>
      </w:r>
      <w:r w:rsidRPr="009A0A74">
        <w:rPr>
          <w:rFonts w:ascii="Times New Roman" w:hAnsi="Times New Roman"/>
          <w:color w:val="000000"/>
          <w:sz w:val="24"/>
          <w:szCs w:val="24"/>
        </w:rPr>
        <w:t xml:space="preserve"> – проведення медичних процедур, які не вимагають загального наркозу та не є частиною інших спеціалізованих медичних консультацій або інтервенцій, включають інфузії, люмбальну пункцію, тонкоголкову біопсію,  аспірацію, біопсію кісткового мозку, венесекцію, вакцинацію тощо.</w:t>
      </w:r>
    </w:p>
    <w:p w:rsidR="00B71966" w:rsidRPr="009A0A74" w:rsidRDefault="00B71966" w:rsidP="00B71966">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 xml:space="preserve">2.9. Менеджмент болю </w:t>
      </w:r>
      <w:r w:rsidRPr="009A0A74">
        <w:rPr>
          <w:rFonts w:ascii="Times New Roman" w:hAnsi="Times New Roman"/>
          <w:color w:val="000000"/>
          <w:sz w:val="24"/>
          <w:szCs w:val="24"/>
        </w:rPr>
        <w:t>– проведення втручань для лікування болю у пацієнтів із тривалим болем середнього та сильного ступеня. Включає методи інтервенційної анестезії, стимуляцію спинного мозку, ін'єкції в суглоби, радіочастотну денервацію, симпатектомію, селективні блокади нервових корінців, епідуральні ін'єкції, кріотерапію, менеджмент систем інтратекального введення ліків.</w:t>
      </w:r>
    </w:p>
    <w:p w:rsidR="00B71966" w:rsidRPr="009A0A74" w:rsidRDefault="00B71966" w:rsidP="00B71966">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 xml:space="preserve">2.10. Анестезіологічне забезпечення - </w:t>
      </w:r>
      <w:r w:rsidRPr="009A0A74">
        <w:rPr>
          <w:rFonts w:ascii="Times New Roman" w:hAnsi="Times New Roman"/>
          <w:color w:val="000000"/>
          <w:sz w:val="24"/>
          <w:szCs w:val="24"/>
        </w:rPr>
        <w:t>анестезіологічне забезпечення під час виконання болісних інвазивних діагностичних та інших лікувальних процедур.</w:t>
      </w:r>
    </w:p>
    <w:p w:rsidR="00B71966" w:rsidRPr="009A0A74" w:rsidRDefault="00B71966" w:rsidP="00B71966">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sz w:val="24"/>
          <w:szCs w:val="24"/>
        </w:rPr>
        <w:lastRenderedPageBreak/>
        <w:t xml:space="preserve">2.11. </w:t>
      </w:r>
      <w:r w:rsidRPr="009A0A74">
        <w:rPr>
          <w:rFonts w:ascii="Times New Roman" w:hAnsi="Times New Roman"/>
          <w:i/>
          <w:sz w:val="24"/>
          <w:szCs w:val="24"/>
        </w:rPr>
        <w:t>Радіаційна терапія</w:t>
      </w:r>
      <w:r w:rsidRPr="009A0A74">
        <w:rPr>
          <w:rFonts w:ascii="Times New Roman" w:hAnsi="Times New Roman"/>
          <w:sz w:val="24"/>
          <w:szCs w:val="24"/>
        </w:rPr>
        <w:t xml:space="preserve"> - лікування методом променевої терапії, що  передбачає використання рентгенівських променів, радіоактивних речовин та інших форм променевої терапії для лікування пухлинних та непухлинних захворювань.</w:t>
      </w:r>
    </w:p>
    <w:p w:rsidR="00B71966" w:rsidRPr="009A0A74" w:rsidRDefault="00B71966" w:rsidP="00B71966">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color w:val="000000"/>
          <w:sz w:val="24"/>
          <w:szCs w:val="24"/>
        </w:rPr>
        <w:t>3.</w:t>
      </w:r>
      <w:r w:rsidRPr="009A0A74">
        <w:rPr>
          <w:rFonts w:ascii="Times New Roman" w:hAnsi="Times New Roman"/>
          <w:color w:val="000000"/>
          <w:sz w:val="24"/>
          <w:szCs w:val="24"/>
          <w:lang w:val="uk-UA"/>
        </w:rPr>
        <w:t xml:space="preserve"> </w:t>
      </w:r>
      <w:r w:rsidRPr="009A0A74">
        <w:rPr>
          <w:rFonts w:ascii="Times New Roman" w:hAnsi="Times New Roman"/>
          <w:color w:val="000000"/>
          <w:sz w:val="24"/>
          <w:szCs w:val="24"/>
        </w:rPr>
        <w:t>Проведення діагностичних інструментальних досліджень (Сервіс «Інструментальна діагностика»), за такими класами:</w:t>
      </w:r>
    </w:p>
    <w:p w:rsidR="00B71966" w:rsidRPr="009A0A74" w:rsidRDefault="00B71966" w:rsidP="00B71966">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 xml:space="preserve">3.1. Магнітно-резонансна томографія. </w:t>
      </w:r>
    </w:p>
    <w:p w:rsidR="00B71966" w:rsidRPr="009A0A74" w:rsidRDefault="00B71966" w:rsidP="00B71966">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3.2. Комп’ютерна томографія.</w:t>
      </w:r>
    </w:p>
    <w:p w:rsidR="00B71966" w:rsidRPr="009A0A74" w:rsidRDefault="00B71966" w:rsidP="00B71966">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3.3. Рентгенологічні дослідження.</w:t>
      </w:r>
    </w:p>
    <w:p w:rsidR="00B71966" w:rsidRPr="009A0A74" w:rsidRDefault="00B71966" w:rsidP="00B71966">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3.4. Ультразвукове дослідження</w:t>
      </w:r>
      <w:r w:rsidRPr="009A0A74">
        <w:rPr>
          <w:rFonts w:ascii="Times New Roman" w:hAnsi="Times New Roman"/>
          <w:color w:val="000000"/>
          <w:sz w:val="24"/>
          <w:szCs w:val="24"/>
        </w:rPr>
        <w:t>.</w:t>
      </w:r>
    </w:p>
    <w:p w:rsidR="00B71966" w:rsidRPr="009A0A74" w:rsidRDefault="00B71966" w:rsidP="00B71966">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3.5. Клінічні інструментальні дослідження (</w:t>
      </w:r>
      <w:r w:rsidRPr="009A0A74">
        <w:rPr>
          <w:rFonts w:ascii="Times New Roman" w:hAnsi="Times New Roman"/>
          <w:color w:val="000000"/>
          <w:sz w:val="24"/>
          <w:szCs w:val="24"/>
        </w:rPr>
        <w:t>оцінка уродинаміки, моніторинг рухливості стравоходу та pH, оцінювання функції дихання, тести на визначення легеневої функції, спірометрія, дослідження сну, стрес-електрокардіограма (ЕКГ), електроенцефалограма (ЕЕГ), електроміограма (ЕМГ), спеціалізовані кардіологічні дослідження (включаючи послуги холтерівського монітору), нейрофізіологічні, нейропсихологічні дослідження, тощо).</w:t>
      </w:r>
    </w:p>
    <w:p w:rsidR="00B71966" w:rsidRPr="009A0A74" w:rsidRDefault="00B71966" w:rsidP="00B71966">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sz w:val="24"/>
          <w:szCs w:val="24"/>
        </w:rPr>
        <w:t xml:space="preserve">3.6. </w:t>
      </w:r>
      <w:r w:rsidRPr="009A0A74">
        <w:rPr>
          <w:rFonts w:ascii="Times New Roman" w:hAnsi="Times New Roman"/>
          <w:i/>
          <w:sz w:val="24"/>
          <w:szCs w:val="24"/>
        </w:rPr>
        <w:t>Ядерна медицина.</w:t>
      </w:r>
    </w:p>
    <w:p w:rsidR="00B71966" w:rsidRPr="009A0A74" w:rsidRDefault="00B71966" w:rsidP="00B71966">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color w:val="000000"/>
          <w:sz w:val="24"/>
          <w:szCs w:val="24"/>
        </w:rPr>
        <w:t>4. Проведення та/або організація проведення необхідних лабораторних досліджень (Сервіс “Лабораторна діагностика”) за такими класами:</w:t>
      </w:r>
    </w:p>
    <w:p w:rsidR="00B71966" w:rsidRPr="009A0A74" w:rsidRDefault="00B71966" w:rsidP="00B71966">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 xml:space="preserve">4.1. Клас «Гематологія» </w:t>
      </w:r>
      <w:r w:rsidRPr="009A0A74">
        <w:rPr>
          <w:rFonts w:ascii="Times New Roman" w:hAnsi="Times New Roman"/>
          <w:color w:val="000000"/>
          <w:sz w:val="24"/>
          <w:szCs w:val="24"/>
        </w:rPr>
        <w:t xml:space="preserve"> - проведення гематологічних досліджень (гемоглобін та його сполуки, клітини крові, кістковий мозок) (Додаток 1, пункт 1, коди спостережень в ЕСОЗ у додатку 3, пункт 1). </w:t>
      </w:r>
    </w:p>
    <w:p w:rsidR="00B71966" w:rsidRPr="009A0A74" w:rsidRDefault="00B71966" w:rsidP="00B71966">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4.2. Клас «Біохімія»</w:t>
      </w:r>
      <w:r w:rsidRPr="009A0A74">
        <w:rPr>
          <w:rFonts w:ascii="Times New Roman" w:hAnsi="Times New Roman"/>
          <w:color w:val="000000"/>
          <w:sz w:val="24"/>
          <w:szCs w:val="24"/>
        </w:rPr>
        <w:t xml:space="preserve"> - проведення біохімічних досліджень (Додаток 1, пункт 2, коди спостережень в ЕСОЗ у додатку 3, пункт 2).</w:t>
      </w:r>
    </w:p>
    <w:p w:rsidR="00B71966" w:rsidRPr="009A0A74" w:rsidRDefault="00B71966" w:rsidP="00B71966">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4.3.</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Клас «Мікробіологія»</w:t>
      </w:r>
      <w:r w:rsidRPr="009A0A74">
        <w:rPr>
          <w:rFonts w:ascii="Times New Roman" w:hAnsi="Times New Roman"/>
          <w:color w:val="000000"/>
          <w:sz w:val="24"/>
          <w:szCs w:val="24"/>
        </w:rPr>
        <w:t xml:space="preserve"> - проведення мікробіологічних досліджень (Додаток 1, пункт 3, коди спостережень в ЕСОЗ у додатку 3, пункт 3).</w:t>
      </w:r>
    </w:p>
    <w:p w:rsidR="00B71966" w:rsidRPr="009A0A74" w:rsidRDefault="00B71966" w:rsidP="00B71966">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4.4. Клас  «Імунологія»</w:t>
      </w:r>
      <w:r w:rsidRPr="009A0A74">
        <w:rPr>
          <w:rFonts w:ascii="Times New Roman" w:hAnsi="Times New Roman"/>
          <w:color w:val="000000"/>
          <w:sz w:val="24"/>
          <w:szCs w:val="24"/>
        </w:rPr>
        <w:t xml:space="preserve"> - проведення імунологічних досліджень (Додаток 1, пункт 4, коди спостережень в ЕСОЗ у додатку 3, пункт 4).</w:t>
      </w:r>
    </w:p>
    <w:p w:rsidR="00B71966" w:rsidRPr="009A0A74" w:rsidRDefault="00B71966" w:rsidP="00B71966">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4.5. Клас «Тканинна патологія»</w:t>
      </w:r>
      <w:r w:rsidRPr="009A0A74">
        <w:rPr>
          <w:rFonts w:ascii="Times New Roman" w:hAnsi="Times New Roman"/>
          <w:color w:val="000000"/>
          <w:sz w:val="24"/>
          <w:szCs w:val="24"/>
        </w:rPr>
        <w:t xml:space="preserve"> - проведення гістологічних досліджень (Додаток 1, пункт 5).</w:t>
      </w:r>
    </w:p>
    <w:p w:rsidR="00B71966" w:rsidRPr="009A0A74" w:rsidRDefault="00B71966" w:rsidP="00B71966">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4.6. Клас «Цитологія»</w:t>
      </w:r>
      <w:r w:rsidRPr="009A0A74">
        <w:rPr>
          <w:rFonts w:ascii="Times New Roman" w:hAnsi="Times New Roman"/>
          <w:color w:val="000000"/>
          <w:sz w:val="24"/>
          <w:szCs w:val="24"/>
        </w:rPr>
        <w:t xml:space="preserve"> - проведення цитологічних досліджень (Додаток 1, пункт 6).</w:t>
      </w:r>
    </w:p>
    <w:p w:rsidR="00B71966" w:rsidRPr="009A0A74" w:rsidRDefault="00B71966" w:rsidP="00B71966">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4.7. Клас  «Генетика»</w:t>
      </w:r>
      <w:r w:rsidRPr="009A0A74">
        <w:rPr>
          <w:rFonts w:ascii="Times New Roman" w:hAnsi="Times New Roman"/>
          <w:color w:val="000000"/>
          <w:sz w:val="24"/>
          <w:szCs w:val="24"/>
        </w:rPr>
        <w:t xml:space="preserve"> - проведення генетичних досліджень (Додаток 1, пункт 7, коди спостережень в ЕСОЗ у додатку 3, пункт 6).</w:t>
      </w:r>
    </w:p>
    <w:p w:rsidR="00B71966" w:rsidRPr="009A0A74" w:rsidRDefault="00B71966" w:rsidP="00B71966">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i/>
          <w:color w:val="000000"/>
          <w:sz w:val="24"/>
          <w:szCs w:val="24"/>
        </w:rPr>
        <w:t>4.8.</w:t>
      </w:r>
      <w:r w:rsidRPr="009A0A74">
        <w:rPr>
          <w:rFonts w:ascii="Times New Roman" w:hAnsi="Times New Roman"/>
          <w:color w:val="000000"/>
          <w:sz w:val="24"/>
          <w:szCs w:val="24"/>
        </w:rPr>
        <w:t xml:space="preserve"> </w:t>
      </w:r>
      <w:r w:rsidRPr="009A0A74">
        <w:rPr>
          <w:rFonts w:ascii="Times New Roman" w:hAnsi="Times New Roman"/>
          <w:i/>
          <w:color w:val="000000"/>
          <w:sz w:val="24"/>
          <w:szCs w:val="24"/>
        </w:rPr>
        <w:t>Клас «Інші дослідження»</w:t>
      </w:r>
      <w:r w:rsidRPr="009A0A74">
        <w:rPr>
          <w:rFonts w:ascii="Times New Roman" w:hAnsi="Times New Roman"/>
          <w:color w:val="000000"/>
          <w:sz w:val="24"/>
          <w:szCs w:val="24"/>
        </w:rPr>
        <w:t xml:space="preserve"> (Додаток 1, пункт 8, коди спостережень в ЕСОЗ у додатку 3, пункт 5).</w:t>
      </w:r>
    </w:p>
    <w:p w:rsidR="00B71966" w:rsidRPr="009A0A74" w:rsidRDefault="00B71966" w:rsidP="00B71966">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sz w:val="24"/>
          <w:szCs w:val="24"/>
        </w:rPr>
        <w:t xml:space="preserve">5. </w:t>
      </w:r>
      <w:r w:rsidRPr="009A0A74">
        <w:rPr>
          <w:rFonts w:ascii="Times New Roman" w:hAnsi="Times New Roman"/>
          <w:color w:val="000000"/>
          <w:sz w:val="24"/>
          <w:szCs w:val="24"/>
        </w:rPr>
        <w:t>Призначення та/або корекція медикаментозного лікування.</w:t>
      </w:r>
    </w:p>
    <w:p w:rsidR="00B71966" w:rsidRPr="009A0A74" w:rsidRDefault="00B71966" w:rsidP="00B71966">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sz w:val="24"/>
          <w:szCs w:val="24"/>
        </w:rPr>
        <w:t>6</w:t>
      </w:r>
      <w:r w:rsidRPr="009A0A74">
        <w:rPr>
          <w:rFonts w:ascii="Times New Roman" w:hAnsi="Times New Roman"/>
          <w:color w:val="000000"/>
          <w:sz w:val="24"/>
          <w:szCs w:val="24"/>
        </w:rPr>
        <w:t>.  Динамічне спостереження за пацієнтом/пацієнткою із хронічними захворюваннями.</w:t>
      </w:r>
    </w:p>
    <w:p w:rsidR="00B71966" w:rsidRPr="009A0A74" w:rsidRDefault="00B71966" w:rsidP="00B71966">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sz w:val="24"/>
          <w:szCs w:val="24"/>
        </w:rPr>
        <w:t>7</w:t>
      </w:r>
      <w:r w:rsidRPr="009A0A74">
        <w:rPr>
          <w:rFonts w:ascii="Times New Roman" w:hAnsi="Times New Roman"/>
          <w:color w:val="000000"/>
          <w:sz w:val="24"/>
          <w:szCs w:val="24"/>
        </w:rPr>
        <w:t xml:space="preserve">.  Надання медичної допомоги в умовах денного стаціонару. </w:t>
      </w:r>
    </w:p>
    <w:p w:rsidR="00B71966" w:rsidRPr="009A0A74" w:rsidRDefault="00B71966" w:rsidP="00B71966">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sz w:val="24"/>
          <w:szCs w:val="24"/>
        </w:rPr>
        <w:t>8</w:t>
      </w:r>
      <w:r w:rsidRPr="009A0A74">
        <w:rPr>
          <w:rFonts w:ascii="Times New Roman" w:hAnsi="Times New Roman"/>
          <w:color w:val="000000"/>
          <w:sz w:val="24"/>
          <w:szCs w:val="24"/>
        </w:rPr>
        <w:t>. Організація своєчасного знеболення на всіх етапах діагностики та лікування: обов’язкове анестезіологічне забезпечення під час виконання всіх інвазивних діагностичних та інших лікувальних процедур.</w:t>
      </w:r>
    </w:p>
    <w:p w:rsidR="00B71966" w:rsidRPr="009A0A74" w:rsidRDefault="00B71966" w:rsidP="00B71966">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color w:val="000000"/>
          <w:sz w:val="24"/>
          <w:szCs w:val="24"/>
        </w:rPr>
        <w:t>9.  Проведення обов’язкових медичних профілактичних оглядів учнів загальноосвітніх навчальних закладів, а також дітей до 6 років відповідно до чинного законодавства.</w:t>
      </w:r>
    </w:p>
    <w:p w:rsidR="00B71966" w:rsidRPr="009A0A74" w:rsidRDefault="00B71966" w:rsidP="00B71966">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color w:val="000000"/>
          <w:sz w:val="24"/>
          <w:szCs w:val="24"/>
        </w:rPr>
        <w:t>10. Оформлення довідок, формування медичних висновків про тимчасову непрацездатність та спрямування пацієнта/пацієнтки на оцінювання повсякденного функціонування особи лікарями експертної комісії з оцінювання повсякденного функціонування особи.</w:t>
      </w:r>
    </w:p>
    <w:p w:rsidR="00B71966" w:rsidRPr="009A0A74" w:rsidRDefault="00B71966" w:rsidP="00B71966">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color w:val="000000"/>
          <w:sz w:val="24"/>
          <w:szCs w:val="24"/>
        </w:rPr>
        <w:t>11. Надання невідкладної медичної допомоги, а також виклик бригади екстреної (швидкої) медичної допомоги за потреби та надання невідкладної медичної допомоги пацієнту/пацієнтці до її прибуття.</w:t>
      </w:r>
    </w:p>
    <w:p w:rsidR="00B71966" w:rsidRPr="009A0A74" w:rsidRDefault="00B71966" w:rsidP="00B71966">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color w:val="000000"/>
          <w:sz w:val="24"/>
          <w:szCs w:val="24"/>
        </w:rPr>
        <w:t xml:space="preserve">12. Направлення пацієнта/пацієнтки за наявності показань для надання спеціалізованої медичної допомоги </w:t>
      </w:r>
      <w:r w:rsidRPr="009A0A74">
        <w:rPr>
          <w:rFonts w:ascii="Times New Roman" w:hAnsi="Times New Roman"/>
          <w:sz w:val="24"/>
          <w:szCs w:val="24"/>
        </w:rPr>
        <w:t>у</w:t>
      </w:r>
      <w:r w:rsidRPr="009A0A74">
        <w:rPr>
          <w:rFonts w:ascii="Times New Roman" w:hAnsi="Times New Roman"/>
          <w:color w:val="000000"/>
          <w:sz w:val="24"/>
          <w:szCs w:val="24"/>
        </w:rPr>
        <w:t xml:space="preserve"> стаціонарних умовах та послуг з реабілітації.</w:t>
      </w:r>
    </w:p>
    <w:p w:rsidR="00B71966" w:rsidRPr="009A0A74" w:rsidRDefault="00B71966" w:rsidP="00B71966">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color w:val="000000"/>
          <w:sz w:val="24"/>
          <w:szCs w:val="24"/>
        </w:rPr>
        <w:t xml:space="preserve">13. Надання результатів обстежень з візуалізації (рентгенологічні обстеження, комп’ютерна томографія, магнітно-резонансна томографія) на електронному носії пацієнта (диску) </w:t>
      </w:r>
      <w:r w:rsidRPr="009A0A74">
        <w:rPr>
          <w:rFonts w:ascii="Times New Roman" w:hAnsi="Times New Roman"/>
          <w:sz w:val="24"/>
          <w:szCs w:val="24"/>
        </w:rPr>
        <w:t>у</w:t>
      </w:r>
      <w:r w:rsidRPr="009A0A74">
        <w:rPr>
          <w:rFonts w:ascii="Times New Roman" w:hAnsi="Times New Roman"/>
          <w:color w:val="000000"/>
          <w:sz w:val="24"/>
          <w:szCs w:val="24"/>
        </w:rPr>
        <w:t xml:space="preserve"> разі потреби.</w:t>
      </w:r>
    </w:p>
    <w:p w:rsidR="00B71966" w:rsidRPr="009A0A74" w:rsidRDefault="00B71966" w:rsidP="00B71966">
      <w:pPr>
        <w:pBdr>
          <w:top w:val="nil"/>
          <w:left w:val="nil"/>
          <w:bottom w:val="nil"/>
          <w:right w:val="nil"/>
          <w:between w:val="nil"/>
        </w:pBdr>
        <w:spacing w:line="240" w:lineRule="auto"/>
        <w:ind w:right="40" w:firstLine="567"/>
        <w:jc w:val="both"/>
        <w:rPr>
          <w:rFonts w:ascii="Times New Roman" w:hAnsi="Times New Roman"/>
          <w:sz w:val="24"/>
          <w:szCs w:val="24"/>
          <w:lang w:val="uk-UA"/>
        </w:rPr>
      </w:pPr>
      <w:r w:rsidRPr="009A0A74">
        <w:rPr>
          <w:rFonts w:ascii="Times New Roman" w:hAnsi="Times New Roman"/>
          <w:color w:val="000000"/>
          <w:sz w:val="24"/>
          <w:szCs w:val="24"/>
        </w:rPr>
        <w:lastRenderedPageBreak/>
        <w:t>14. Забезпечення надання медичної допомоги методами і засобами телемедицини (телеконсультування/телевідеоконсультування у режимі реального або відкладеного часу, теледіагностики, спостереження у режимі віддаленого моніторингу, телеметрії) разом з обстеженням та із застосуванням інших методів, що не суперечать законодавству.</w:t>
      </w:r>
    </w:p>
    <w:p w:rsidR="00B71966" w:rsidRPr="009A0A74" w:rsidRDefault="00B71966" w:rsidP="00B71966">
      <w:pPr>
        <w:pBdr>
          <w:top w:val="nil"/>
          <w:left w:val="nil"/>
          <w:bottom w:val="nil"/>
          <w:right w:val="nil"/>
          <w:between w:val="nil"/>
        </w:pBdr>
        <w:spacing w:line="240" w:lineRule="auto"/>
        <w:ind w:right="40" w:firstLine="567"/>
        <w:jc w:val="both"/>
        <w:rPr>
          <w:rFonts w:ascii="Times New Roman" w:hAnsi="Times New Roman"/>
          <w:color w:val="000000"/>
          <w:sz w:val="24"/>
          <w:szCs w:val="24"/>
          <w:lang w:val="uk-UA"/>
        </w:rPr>
      </w:pPr>
      <w:r w:rsidRPr="009A0A74">
        <w:rPr>
          <w:rFonts w:ascii="Times New Roman" w:hAnsi="Times New Roman"/>
          <w:color w:val="000000"/>
          <w:sz w:val="24"/>
          <w:szCs w:val="24"/>
        </w:rPr>
        <w:t>15.  Дотримання принципів безбар’єрності та інклюзії при наданні медичної допомоги, у тому числі з використанням методів і засобів телемедицини відповідно до нормативно-правових актів.</w:t>
      </w:r>
    </w:p>
    <w:p w:rsidR="00B71966" w:rsidRPr="009A0A74" w:rsidRDefault="00B71966" w:rsidP="00B71966">
      <w:pPr>
        <w:pBdr>
          <w:top w:val="nil"/>
          <w:left w:val="nil"/>
          <w:bottom w:val="nil"/>
          <w:right w:val="nil"/>
          <w:between w:val="nil"/>
        </w:pBdr>
        <w:spacing w:line="240" w:lineRule="auto"/>
        <w:ind w:right="40" w:firstLine="567"/>
        <w:jc w:val="both"/>
        <w:rPr>
          <w:rFonts w:ascii="Times New Roman" w:hAnsi="Times New Roman"/>
          <w:sz w:val="24"/>
          <w:szCs w:val="24"/>
          <w:lang w:val="uk-UA"/>
        </w:rPr>
      </w:pPr>
    </w:p>
    <w:p w:rsidR="00B71966" w:rsidRPr="009A0A74" w:rsidRDefault="00B71966" w:rsidP="00B71966">
      <w:pPr>
        <w:pBdr>
          <w:top w:val="nil"/>
          <w:left w:val="nil"/>
          <w:bottom w:val="nil"/>
          <w:right w:val="nil"/>
          <w:between w:val="nil"/>
        </w:pBdr>
        <w:spacing w:line="240" w:lineRule="auto"/>
        <w:ind w:right="40" w:firstLine="567"/>
        <w:jc w:val="both"/>
        <w:rPr>
          <w:rFonts w:ascii="Times New Roman" w:hAnsi="Times New Roman"/>
          <w:b/>
          <w:i/>
          <w:color w:val="000000"/>
          <w:sz w:val="24"/>
          <w:szCs w:val="24"/>
          <w:lang w:val="uk-UA"/>
        </w:rPr>
      </w:pPr>
      <w:r w:rsidRPr="009A0A74">
        <w:rPr>
          <w:rFonts w:ascii="Times New Roman" w:hAnsi="Times New Roman"/>
          <w:b/>
          <w:i/>
          <w:color w:val="000000"/>
          <w:sz w:val="24"/>
          <w:szCs w:val="24"/>
        </w:rPr>
        <w:t>Додаткові вимоги до обсягу медичних послуг, який надавач зобов’язується надавати за договором відповідно до медичних потреб пацієнта/пацієнтки (специфікація):</w:t>
      </w:r>
    </w:p>
    <w:p w:rsidR="00B71966" w:rsidRPr="009A0A74" w:rsidRDefault="00B71966" w:rsidP="00B71966">
      <w:pPr>
        <w:pBdr>
          <w:top w:val="nil"/>
          <w:left w:val="nil"/>
          <w:bottom w:val="nil"/>
          <w:right w:val="nil"/>
          <w:between w:val="nil"/>
        </w:pBdr>
        <w:spacing w:line="240" w:lineRule="auto"/>
        <w:ind w:right="40" w:firstLine="567"/>
        <w:jc w:val="both"/>
        <w:rPr>
          <w:rFonts w:ascii="Times New Roman" w:hAnsi="Times New Roman"/>
          <w:sz w:val="24"/>
          <w:szCs w:val="24"/>
          <w:lang w:val="uk-UA"/>
        </w:rPr>
      </w:pPr>
    </w:p>
    <w:p w:rsidR="00B71966" w:rsidRPr="009A0A74" w:rsidRDefault="00B71966" w:rsidP="00B71966">
      <w:pPr>
        <w:pStyle w:val="ab"/>
        <w:numPr>
          <w:ilvl w:val="0"/>
          <w:numId w:val="1"/>
        </w:numPr>
        <w:pBdr>
          <w:top w:val="nil"/>
          <w:left w:val="nil"/>
          <w:bottom w:val="nil"/>
          <w:right w:val="nil"/>
          <w:between w:val="nil"/>
        </w:pBdr>
        <w:spacing w:line="240" w:lineRule="auto"/>
        <w:ind w:left="0" w:right="40" w:firstLine="567"/>
        <w:jc w:val="both"/>
        <w:rPr>
          <w:rFonts w:ascii="Times New Roman" w:hAnsi="Times New Roman"/>
        </w:rPr>
      </w:pPr>
      <w:r w:rsidRPr="009A0A74">
        <w:rPr>
          <w:rFonts w:ascii="Times New Roman" w:hAnsi="Times New Roman"/>
          <w:color w:val="000000"/>
        </w:rPr>
        <w:t xml:space="preserve">Надання цілодобової медичної допомоги пацієнту/пацієнтці у приймальному відділенні/відділенні екстреної та невідкладної допомоги/травмпункті. </w:t>
      </w:r>
    </w:p>
    <w:p w:rsidR="00B71966" w:rsidRPr="009A0A74" w:rsidRDefault="00B71966" w:rsidP="00B71966">
      <w:pPr>
        <w:pStyle w:val="ab"/>
        <w:pBdr>
          <w:top w:val="nil"/>
          <w:left w:val="nil"/>
          <w:bottom w:val="nil"/>
          <w:right w:val="nil"/>
          <w:between w:val="nil"/>
        </w:pBdr>
        <w:spacing w:line="240" w:lineRule="auto"/>
        <w:ind w:left="567" w:right="40"/>
        <w:jc w:val="both"/>
        <w:rPr>
          <w:rFonts w:ascii="Times New Roman" w:hAnsi="Times New Roman"/>
        </w:rPr>
      </w:pPr>
    </w:p>
    <w:p w:rsidR="00B71966" w:rsidRPr="009A0A74" w:rsidRDefault="00B71966" w:rsidP="00B71966">
      <w:pPr>
        <w:pStyle w:val="ab"/>
        <w:numPr>
          <w:ilvl w:val="0"/>
          <w:numId w:val="1"/>
        </w:numPr>
        <w:pBdr>
          <w:top w:val="nil"/>
          <w:left w:val="nil"/>
          <w:bottom w:val="nil"/>
          <w:right w:val="nil"/>
          <w:between w:val="nil"/>
        </w:pBdr>
        <w:spacing w:line="240" w:lineRule="auto"/>
        <w:ind w:left="0" w:right="40" w:firstLine="567"/>
        <w:jc w:val="both"/>
        <w:rPr>
          <w:rFonts w:ascii="Times New Roman" w:hAnsi="Times New Roman"/>
        </w:rPr>
      </w:pPr>
      <w:r w:rsidRPr="009A0A74">
        <w:rPr>
          <w:rFonts w:ascii="Times New Roman" w:hAnsi="Times New Roman"/>
          <w:color w:val="000000"/>
        </w:rPr>
        <w:t xml:space="preserve">Цілодобове проведення лабораторних досліджень, зокрема: </w:t>
      </w:r>
    </w:p>
    <w:p w:rsidR="00B71966" w:rsidRPr="009A0A74" w:rsidRDefault="00B71966" w:rsidP="00B71966">
      <w:pPr>
        <w:pStyle w:val="ab"/>
        <w:pBdr>
          <w:top w:val="nil"/>
          <w:left w:val="nil"/>
          <w:bottom w:val="nil"/>
          <w:right w:val="nil"/>
          <w:between w:val="nil"/>
        </w:pBdr>
        <w:spacing w:line="240" w:lineRule="auto"/>
        <w:ind w:left="567" w:right="40"/>
        <w:jc w:val="both"/>
        <w:rPr>
          <w:rFonts w:ascii="Times New Roman" w:hAnsi="Times New Roman"/>
        </w:rPr>
      </w:pPr>
    </w:p>
    <w:p w:rsidR="00B71966" w:rsidRPr="009A0A74" w:rsidRDefault="00B71966" w:rsidP="00B71966">
      <w:pPr>
        <w:pStyle w:val="ab"/>
        <w:pBdr>
          <w:top w:val="nil"/>
          <w:left w:val="nil"/>
          <w:bottom w:val="nil"/>
          <w:right w:val="nil"/>
          <w:between w:val="nil"/>
        </w:pBdr>
        <w:spacing w:before="120" w:after="120" w:line="240" w:lineRule="auto"/>
        <w:ind w:left="0" w:right="40" w:firstLine="567"/>
        <w:jc w:val="both"/>
        <w:rPr>
          <w:rFonts w:ascii="Times New Roman" w:hAnsi="Times New Roman"/>
        </w:rPr>
      </w:pPr>
      <w:r w:rsidRPr="009A0A74">
        <w:rPr>
          <w:rFonts w:ascii="Times New Roman" w:hAnsi="Times New Roman"/>
          <w:color w:val="000000"/>
        </w:rPr>
        <w:t>розгорнутий клінічний аналіз крові;</w:t>
      </w:r>
    </w:p>
    <w:p w:rsidR="00B71966" w:rsidRPr="009A0A74" w:rsidRDefault="00B71966" w:rsidP="00B71966">
      <w:pPr>
        <w:pStyle w:val="ab"/>
        <w:pBdr>
          <w:top w:val="nil"/>
          <w:left w:val="nil"/>
          <w:bottom w:val="nil"/>
          <w:right w:val="nil"/>
          <w:between w:val="nil"/>
        </w:pBdr>
        <w:spacing w:before="120" w:after="120" w:line="240" w:lineRule="auto"/>
        <w:ind w:left="0" w:right="40" w:firstLine="567"/>
        <w:jc w:val="both"/>
        <w:rPr>
          <w:rFonts w:ascii="Times New Roman" w:hAnsi="Times New Roman"/>
        </w:rPr>
      </w:pPr>
      <w:r w:rsidRPr="009A0A74">
        <w:rPr>
          <w:rFonts w:ascii="Times New Roman" w:hAnsi="Times New Roman"/>
          <w:color w:val="000000"/>
        </w:rPr>
        <w:t>визначення групи крові і резус-фактора;</w:t>
      </w:r>
    </w:p>
    <w:p w:rsidR="00B71966" w:rsidRPr="009A0A74" w:rsidRDefault="00B71966" w:rsidP="00B71966">
      <w:pPr>
        <w:pStyle w:val="ab"/>
        <w:pBdr>
          <w:top w:val="nil"/>
          <w:left w:val="nil"/>
          <w:bottom w:val="nil"/>
          <w:right w:val="nil"/>
          <w:between w:val="nil"/>
        </w:pBdr>
        <w:spacing w:before="120" w:after="120" w:line="240" w:lineRule="auto"/>
        <w:ind w:left="0" w:right="40" w:firstLine="567"/>
        <w:jc w:val="both"/>
        <w:rPr>
          <w:rFonts w:ascii="Times New Roman" w:hAnsi="Times New Roman"/>
        </w:rPr>
      </w:pPr>
      <w:r w:rsidRPr="009A0A74">
        <w:rPr>
          <w:rFonts w:ascii="Times New Roman" w:hAnsi="Times New Roman"/>
          <w:color w:val="000000"/>
        </w:rPr>
        <w:t>біохімічний аналіз крові (загальний білок, альбумін, альфа-амілаза, аспартатамінотрансфераза (АсАТ), аланінамінотрансфераза (АлАТ), білірубін і його фракції (загальний, прямий, непрямий), креатинін, сечовина, електроліти: калій, кальцій, хлор, натрій, магній; лужна фосфатаза, лактатдегідрогеназа,);  гама-глутамілтранспептидаза; креатинфосфокіназа загальна (КФК); креатинфосфокиназа-МВ;</w:t>
      </w:r>
    </w:p>
    <w:p w:rsidR="00B71966" w:rsidRPr="009A0A74" w:rsidRDefault="00B71966" w:rsidP="00B71966">
      <w:pPr>
        <w:pStyle w:val="ab"/>
        <w:pBdr>
          <w:top w:val="nil"/>
          <w:left w:val="nil"/>
          <w:bottom w:val="nil"/>
          <w:right w:val="nil"/>
          <w:between w:val="nil"/>
        </w:pBdr>
        <w:spacing w:before="120" w:after="120" w:line="240" w:lineRule="auto"/>
        <w:ind w:left="0" w:right="40" w:firstLine="567"/>
        <w:jc w:val="both"/>
        <w:rPr>
          <w:rFonts w:ascii="Times New Roman" w:hAnsi="Times New Roman"/>
        </w:rPr>
      </w:pPr>
      <w:r w:rsidRPr="009A0A74">
        <w:rPr>
          <w:rFonts w:ascii="Times New Roman" w:hAnsi="Times New Roman"/>
          <w:color w:val="000000"/>
        </w:rPr>
        <w:t>гострофазові показники: С-реактивний білок (CРБ), прокальцитонін);</w:t>
      </w:r>
    </w:p>
    <w:p w:rsidR="00B71966" w:rsidRPr="009A0A74" w:rsidRDefault="00B71966" w:rsidP="00B71966">
      <w:pPr>
        <w:pStyle w:val="ab"/>
        <w:pBdr>
          <w:top w:val="nil"/>
          <w:left w:val="nil"/>
          <w:bottom w:val="nil"/>
          <w:right w:val="nil"/>
          <w:between w:val="nil"/>
        </w:pBdr>
        <w:spacing w:before="120" w:after="120" w:line="240" w:lineRule="auto"/>
        <w:ind w:left="0" w:right="40" w:firstLine="567"/>
        <w:jc w:val="both"/>
        <w:rPr>
          <w:rFonts w:ascii="Times New Roman" w:hAnsi="Times New Roman"/>
        </w:rPr>
      </w:pPr>
      <w:r w:rsidRPr="009A0A74">
        <w:rPr>
          <w:rFonts w:ascii="Times New Roman" w:hAnsi="Times New Roman"/>
          <w:color w:val="000000"/>
        </w:rPr>
        <w:t>коагуляційний гемостаз (тромбіновий час, активований частковий (парціальний) тромбопластиновий час (АЧТЧ, АПТЧ), фібриноген, міжнародне нормалізоване відношення (МНВ), D-димер);</w:t>
      </w:r>
    </w:p>
    <w:p w:rsidR="00B71966" w:rsidRPr="009A0A74" w:rsidRDefault="00B71966" w:rsidP="00B71966">
      <w:pPr>
        <w:pStyle w:val="ab"/>
        <w:pBdr>
          <w:top w:val="nil"/>
          <w:left w:val="nil"/>
          <w:bottom w:val="nil"/>
          <w:right w:val="nil"/>
          <w:between w:val="nil"/>
        </w:pBdr>
        <w:spacing w:before="120" w:after="120" w:line="240" w:lineRule="auto"/>
        <w:ind w:left="0" w:right="40" w:firstLine="567"/>
        <w:jc w:val="both"/>
        <w:rPr>
          <w:rFonts w:ascii="Times New Roman" w:hAnsi="Times New Roman"/>
        </w:rPr>
      </w:pPr>
      <w:r w:rsidRPr="009A0A74">
        <w:rPr>
          <w:rFonts w:ascii="Times New Roman" w:hAnsi="Times New Roman"/>
          <w:color w:val="000000"/>
        </w:rPr>
        <w:t xml:space="preserve"> тест на тропонін;</w:t>
      </w:r>
    </w:p>
    <w:p w:rsidR="00B71966" w:rsidRPr="009A0A74" w:rsidRDefault="00B71966" w:rsidP="00B71966">
      <w:pPr>
        <w:pStyle w:val="ab"/>
        <w:pBdr>
          <w:top w:val="nil"/>
          <w:left w:val="nil"/>
          <w:bottom w:val="nil"/>
          <w:right w:val="nil"/>
          <w:between w:val="nil"/>
        </w:pBdr>
        <w:spacing w:before="120" w:after="120" w:line="240" w:lineRule="auto"/>
        <w:ind w:left="0" w:right="40" w:firstLine="567"/>
        <w:jc w:val="both"/>
        <w:rPr>
          <w:rFonts w:ascii="Times New Roman" w:hAnsi="Times New Roman"/>
        </w:rPr>
      </w:pPr>
      <w:r w:rsidRPr="009A0A74">
        <w:rPr>
          <w:rFonts w:ascii="Times New Roman" w:hAnsi="Times New Roman"/>
          <w:color w:val="000000"/>
        </w:rPr>
        <w:t>глюкоза в цільній крові або сироватці крові;</w:t>
      </w:r>
    </w:p>
    <w:p w:rsidR="00B71966" w:rsidRPr="009A0A74" w:rsidRDefault="00B71966" w:rsidP="00B71966">
      <w:pPr>
        <w:pStyle w:val="ab"/>
        <w:pBdr>
          <w:top w:val="nil"/>
          <w:left w:val="nil"/>
          <w:bottom w:val="nil"/>
          <w:right w:val="nil"/>
          <w:between w:val="nil"/>
        </w:pBdr>
        <w:spacing w:before="120" w:after="120" w:line="240" w:lineRule="auto"/>
        <w:ind w:left="0" w:right="40" w:firstLine="567"/>
        <w:jc w:val="both"/>
        <w:rPr>
          <w:rFonts w:ascii="Times New Roman" w:hAnsi="Times New Roman"/>
        </w:rPr>
      </w:pPr>
      <w:r w:rsidRPr="009A0A74">
        <w:rPr>
          <w:rFonts w:ascii="Times New Roman" w:hAnsi="Times New Roman"/>
          <w:color w:val="000000"/>
        </w:rPr>
        <w:t>загальний аналіз сечі;</w:t>
      </w:r>
    </w:p>
    <w:p w:rsidR="00B71966" w:rsidRPr="009A0A74" w:rsidRDefault="00B71966" w:rsidP="00B71966">
      <w:pPr>
        <w:pStyle w:val="ab"/>
        <w:pBdr>
          <w:top w:val="nil"/>
          <w:left w:val="nil"/>
          <w:bottom w:val="nil"/>
          <w:right w:val="nil"/>
          <w:between w:val="nil"/>
        </w:pBdr>
        <w:spacing w:before="120" w:after="120" w:line="240" w:lineRule="auto"/>
        <w:ind w:left="0" w:right="40" w:firstLine="567"/>
        <w:jc w:val="both"/>
        <w:rPr>
          <w:rFonts w:ascii="Times New Roman" w:hAnsi="Times New Roman"/>
        </w:rPr>
      </w:pPr>
      <w:r w:rsidRPr="009A0A74">
        <w:rPr>
          <w:rFonts w:ascii="Times New Roman" w:hAnsi="Times New Roman"/>
          <w:color w:val="000000"/>
        </w:rPr>
        <w:t xml:space="preserve">кал на приховану кров; </w:t>
      </w:r>
    </w:p>
    <w:p w:rsidR="00B71966" w:rsidRPr="009A0A74" w:rsidRDefault="00B71966" w:rsidP="00B71966">
      <w:pPr>
        <w:pStyle w:val="ab"/>
        <w:pBdr>
          <w:top w:val="nil"/>
          <w:left w:val="nil"/>
          <w:bottom w:val="nil"/>
          <w:right w:val="nil"/>
          <w:between w:val="nil"/>
        </w:pBdr>
        <w:spacing w:before="120" w:after="120" w:line="240" w:lineRule="auto"/>
        <w:ind w:left="0" w:right="40" w:firstLine="567"/>
        <w:jc w:val="both"/>
        <w:rPr>
          <w:rFonts w:ascii="Times New Roman" w:hAnsi="Times New Roman"/>
        </w:rPr>
      </w:pPr>
      <w:r w:rsidRPr="009A0A74">
        <w:rPr>
          <w:rFonts w:ascii="Times New Roman" w:hAnsi="Times New Roman"/>
          <w:color w:val="000000"/>
        </w:rPr>
        <w:t>швидкі тести;</w:t>
      </w:r>
    </w:p>
    <w:p w:rsidR="00B71966" w:rsidRPr="009A0A74" w:rsidRDefault="00B71966" w:rsidP="00B71966">
      <w:pPr>
        <w:pStyle w:val="ab"/>
        <w:pBdr>
          <w:top w:val="nil"/>
          <w:left w:val="nil"/>
          <w:bottom w:val="nil"/>
          <w:right w:val="nil"/>
          <w:between w:val="nil"/>
        </w:pBdr>
        <w:spacing w:before="120" w:after="120" w:line="240" w:lineRule="auto"/>
        <w:ind w:left="0" w:right="40" w:firstLine="567"/>
        <w:jc w:val="both"/>
        <w:rPr>
          <w:rFonts w:ascii="Times New Roman" w:hAnsi="Times New Roman"/>
          <w:color w:val="000000"/>
        </w:rPr>
      </w:pPr>
      <w:r w:rsidRPr="009A0A74">
        <w:rPr>
          <w:rFonts w:ascii="Times New Roman" w:hAnsi="Times New Roman"/>
          <w:color w:val="000000"/>
        </w:rPr>
        <w:t>інші лабораторні дослідження відповідно до галузевих стандартів.</w:t>
      </w:r>
    </w:p>
    <w:p w:rsidR="00B71966" w:rsidRPr="009A0A74" w:rsidRDefault="00B71966" w:rsidP="00B71966">
      <w:pPr>
        <w:pStyle w:val="ab"/>
        <w:pBdr>
          <w:top w:val="nil"/>
          <w:left w:val="nil"/>
          <w:bottom w:val="nil"/>
          <w:right w:val="nil"/>
          <w:between w:val="nil"/>
        </w:pBdr>
        <w:spacing w:line="240" w:lineRule="auto"/>
        <w:ind w:left="0" w:right="40" w:firstLine="567"/>
        <w:jc w:val="both"/>
        <w:rPr>
          <w:rFonts w:ascii="Times New Roman" w:hAnsi="Times New Roman"/>
        </w:rPr>
      </w:pPr>
    </w:p>
    <w:p w:rsidR="00B71966" w:rsidRPr="009A0A74" w:rsidRDefault="00B71966" w:rsidP="00B71966">
      <w:pPr>
        <w:pStyle w:val="ab"/>
        <w:numPr>
          <w:ilvl w:val="0"/>
          <w:numId w:val="1"/>
        </w:numPr>
        <w:pBdr>
          <w:top w:val="nil"/>
          <w:left w:val="nil"/>
          <w:bottom w:val="nil"/>
          <w:right w:val="nil"/>
          <w:between w:val="nil"/>
        </w:pBdr>
        <w:spacing w:line="240" w:lineRule="auto"/>
        <w:ind w:left="0" w:right="40" w:firstLine="567"/>
        <w:jc w:val="both"/>
        <w:rPr>
          <w:rFonts w:ascii="Times New Roman" w:hAnsi="Times New Roman"/>
        </w:rPr>
      </w:pPr>
      <w:r w:rsidRPr="009A0A74">
        <w:rPr>
          <w:rFonts w:ascii="Times New Roman" w:hAnsi="Times New Roman"/>
          <w:color w:val="000000"/>
        </w:rPr>
        <w:t>Цілодобове проведення інструментальних досліджень, зокрема:</w:t>
      </w:r>
    </w:p>
    <w:p w:rsidR="00B71966" w:rsidRPr="009A0A74" w:rsidRDefault="00B71966" w:rsidP="00B71966">
      <w:pPr>
        <w:pStyle w:val="ab"/>
        <w:pBdr>
          <w:top w:val="nil"/>
          <w:left w:val="nil"/>
          <w:bottom w:val="nil"/>
          <w:right w:val="nil"/>
          <w:between w:val="nil"/>
        </w:pBdr>
        <w:spacing w:before="120" w:after="120" w:line="240" w:lineRule="auto"/>
        <w:ind w:left="0" w:right="40" w:firstLine="567"/>
        <w:jc w:val="both"/>
        <w:rPr>
          <w:rFonts w:ascii="Times New Roman" w:hAnsi="Times New Roman"/>
          <w:color w:val="000000"/>
        </w:rPr>
      </w:pPr>
      <w:r w:rsidRPr="009A0A74">
        <w:rPr>
          <w:rFonts w:ascii="Times New Roman" w:hAnsi="Times New Roman"/>
          <w:color w:val="000000"/>
        </w:rPr>
        <w:t>рентгенологічні дослідження, зокрема, комп’ютерна томографія (зокрема з внутрішньовенним контрастуванням);</w:t>
      </w:r>
    </w:p>
    <w:p w:rsidR="00B71966" w:rsidRPr="009A0A74" w:rsidRDefault="00B71966" w:rsidP="00B71966">
      <w:pPr>
        <w:pStyle w:val="ab"/>
        <w:pBdr>
          <w:top w:val="nil"/>
          <w:left w:val="nil"/>
          <w:bottom w:val="nil"/>
          <w:right w:val="nil"/>
          <w:between w:val="nil"/>
        </w:pBdr>
        <w:spacing w:before="120" w:after="120" w:line="240" w:lineRule="auto"/>
        <w:ind w:left="0" w:right="40" w:firstLine="567"/>
        <w:jc w:val="both"/>
        <w:rPr>
          <w:rFonts w:ascii="Times New Roman" w:hAnsi="Times New Roman"/>
          <w:color w:val="000000"/>
        </w:rPr>
      </w:pPr>
      <w:r w:rsidRPr="009A0A74">
        <w:rPr>
          <w:rFonts w:ascii="Times New Roman" w:hAnsi="Times New Roman"/>
          <w:color w:val="000000"/>
        </w:rPr>
        <w:t>магнітно-резонансна томографія (зокрема з внутрішньовенним контрастуванням);</w:t>
      </w:r>
    </w:p>
    <w:p w:rsidR="00B71966" w:rsidRPr="009A0A74" w:rsidRDefault="00B71966" w:rsidP="00B71966">
      <w:pPr>
        <w:pStyle w:val="ab"/>
        <w:pBdr>
          <w:top w:val="nil"/>
          <w:left w:val="nil"/>
          <w:bottom w:val="nil"/>
          <w:right w:val="nil"/>
          <w:between w:val="nil"/>
        </w:pBdr>
        <w:spacing w:before="120" w:after="120" w:line="240" w:lineRule="auto"/>
        <w:ind w:left="0" w:right="40" w:firstLine="567"/>
        <w:jc w:val="both"/>
        <w:rPr>
          <w:rFonts w:ascii="Times New Roman" w:hAnsi="Times New Roman"/>
          <w:color w:val="000000"/>
        </w:rPr>
      </w:pPr>
      <w:r w:rsidRPr="009A0A74">
        <w:rPr>
          <w:rFonts w:ascii="Times New Roman" w:hAnsi="Times New Roman"/>
          <w:color w:val="000000"/>
        </w:rPr>
        <w:t>ультразвукові дослідження, зокрема, із проведенням доплерографії;</w:t>
      </w:r>
    </w:p>
    <w:p w:rsidR="00B71966" w:rsidRPr="009A0A74" w:rsidRDefault="00B71966" w:rsidP="00B71966">
      <w:pPr>
        <w:pStyle w:val="ab"/>
        <w:pBdr>
          <w:top w:val="nil"/>
          <w:left w:val="nil"/>
          <w:bottom w:val="nil"/>
          <w:right w:val="nil"/>
          <w:between w:val="nil"/>
        </w:pBdr>
        <w:spacing w:before="120" w:after="120" w:line="240" w:lineRule="auto"/>
        <w:ind w:left="0" w:right="40" w:firstLine="567"/>
        <w:jc w:val="both"/>
        <w:rPr>
          <w:rFonts w:ascii="Times New Roman" w:hAnsi="Times New Roman"/>
          <w:color w:val="000000"/>
        </w:rPr>
      </w:pPr>
      <w:r w:rsidRPr="009A0A74">
        <w:rPr>
          <w:rFonts w:ascii="Times New Roman" w:hAnsi="Times New Roman"/>
          <w:color w:val="000000"/>
        </w:rPr>
        <w:t>ендоскопічні дослідження;</w:t>
      </w:r>
    </w:p>
    <w:p w:rsidR="00B71966" w:rsidRPr="009A0A74" w:rsidRDefault="00B71966" w:rsidP="00B71966">
      <w:pPr>
        <w:pStyle w:val="ab"/>
        <w:pBdr>
          <w:top w:val="nil"/>
          <w:left w:val="nil"/>
          <w:bottom w:val="nil"/>
          <w:right w:val="nil"/>
          <w:between w:val="nil"/>
        </w:pBdr>
        <w:spacing w:before="120" w:after="120" w:line="240" w:lineRule="auto"/>
        <w:ind w:left="0" w:right="40" w:firstLine="567"/>
        <w:jc w:val="both"/>
        <w:rPr>
          <w:rFonts w:ascii="Times New Roman" w:hAnsi="Times New Roman"/>
          <w:color w:val="000000"/>
        </w:rPr>
      </w:pPr>
      <w:r w:rsidRPr="009A0A74">
        <w:rPr>
          <w:rFonts w:ascii="Times New Roman" w:hAnsi="Times New Roman"/>
          <w:color w:val="000000"/>
        </w:rPr>
        <w:t>електрокардіографія (ЕКГ);</w:t>
      </w:r>
    </w:p>
    <w:p w:rsidR="00B71966" w:rsidRPr="009A0A74" w:rsidRDefault="00B71966" w:rsidP="00B71966">
      <w:pPr>
        <w:pStyle w:val="ab"/>
        <w:pBdr>
          <w:top w:val="nil"/>
          <w:left w:val="nil"/>
          <w:bottom w:val="nil"/>
          <w:right w:val="nil"/>
          <w:between w:val="nil"/>
        </w:pBdr>
        <w:spacing w:before="120" w:after="120" w:line="240" w:lineRule="auto"/>
        <w:ind w:left="0" w:right="40" w:firstLine="567"/>
        <w:jc w:val="both"/>
        <w:rPr>
          <w:rFonts w:ascii="Times New Roman" w:hAnsi="Times New Roman"/>
          <w:color w:val="000000"/>
        </w:rPr>
      </w:pPr>
      <w:r w:rsidRPr="009A0A74">
        <w:rPr>
          <w:rFonts w:ascii="Times New Roman" w:hAnsi="Times New Roman"/>
          <w:color w:val="000000"/>
        </w:rPr>
        <w:t>інші інструментальні дослідження відповідно до галузевих стандартів у сфері охорони здоров</w:t>
      </w:r>
      <w:r w:rsidRPr="009A0A74">
        <w:rPr>
          <w:rFonts w:ascii="Times New Roman" w:hAnsi="Times New Roman"/>
        </w:rPr>
        <w:t>’я</w:t>
      </w:r>
      <w:r w:rsidRPr="009A0A74">
        <w:rPr>
          <w:rFonts w:ascii="Times New Roman" w:hAnsi="Times New Roman"/>
          <w:color w:val="000000"/>
        </w:rPr>
        <w:t>.</w:t>
      </w:r>
    </w:p>
    <w:p w:rsidR="002030EC" w:rsidRDefault="002030EC">
      <w:bookmarkStart w:id="7" w:name="_GoBack"/>
      <w:bookmarkEnd w:id="7"/>
    </w:p>
    <w:sectPr w:rsidR="002030EC">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w:altName w:val="Times New Roman"/>
    <w:panose1 w:val="02020603050405020304"/>
    <w:charset w:val="CC"/>
    <w:family w:val="roman"/>
    <w:pitch w:val="variable"/>
    <w:sig w:usb0="E0002EFF" w:usb1="C000785B" w:usb2="00000009" w:usb3="00000000" w:csb0="000001FF" w:csb1="00000000"/>
  </w:font>
  <w:font w:name="Roboto">
    <w:altName w:val="Arial"/>
    <w:charset w:val="00"/>
    <w:family w:val="auto"/>
    <w:pitch w:val="variable"/>
    <w:sig w:usb0="E0000AFF" w:usb1="5000217F" w:usb2="00000021"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4A22E6"/>
    <w:multiLevelType w:val="hybridMultilevel"/>
    <w:tmpl w:val="FF448FBE"/>
    <w:lvl w:ilvl="0" w:tplc="04220019">
      <w:start w:val="1"/>
      <w:numFmt w:val="lowerLetter"/>
      <w:lvlText w:val="%1."/>
      <w:lvlJc w:val="left"/>
      <w:pPr>
        <w:ind w:left="720" w:hanging="360"/>
      </w:pPr>
    </w:lvl>
    <w:lvl w:ilvl="1" w:tplc="F0A45338">
      <w:start w:val="1"/>
      <w:numFmt w:val="lowerLetter"/>
      <w:suff w:val="space"/>
      <w:lvlText w:val="%2."/>
      <w:lvlJc w:val="left"/>
      <w:pPr>
        <w:ind w:left="1440" w:hanging="360"/>
      </w:pPr>
      <w:rPr>
        <w:rFont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7086550"/>
    <w:multiLevelType w:val="hybridMultilevel"/>
    <w:tmpl w:val="2916B934"/>
    <w:lvl w:ilvl="0" w:tplc="04220019">
      <w:start w:val="1"/>
      <w:numFmt w:val="lowerLetter"/>
      <w:lvlText w:val="%1."/>
      <w:lvlJc w:val="left"/>
      <w:pPr>
        <w:ind w:left="720" w:hanging="360"/>
      </w:pPr>
    </w:lvl>
    <w:lvl w:ilvl="1" w:tplc="18EA2C1E">
      <w:start w:val="1"/>
      <w:numFmt w:val="lowerLetter"/>
      <w:suff w:val="space"/>
      <w:lvlText w:val="%2."/>
      <w:lvlJc w:val="left"/>
      <w:pPr>
        <w:ind w:left="1440" w:hanging="360"/>
      </w:pPr>
      <w:rPr>
        <w:rFont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EA3081E"/>
    <w:multiLevelType w:val="multilevel"/>
    <w:tmpl w:val="ED2676F4"/>
    <w:lvl w:ilvl="0">
      <w:start w:val="1"/>
      <w:numFmt w:val="decimal"/>
      <w:suff w:val="space"/>
      <w:lvlText w:val="%1."/>
      <w:lvlJc w:val="left"/>
      <w:pPr>
        <w:ind w:left="1637" w:hanging="360"/>
      </w:pPr>
      <w:rPr>
        <w:rFonts w:hint="default"/>
        <w:u w:val="none"/>
      </w:rPr>
    </w:lvl>
    <w:lvl w:ilvl="1">
      <w:start w:val="1"/>
      <w:numFmt w:val="lowerLetter"/>
      <w:suff w:val="space"/>
      <w:lvlText w:val="%2."/>
      <w:lvlJc w:val="left"/>
      <w:pPr>
        <w:ind w:left="2357" w:hanging="360"/>
      </w:pPr>
      <w:rPr>
        <w:rFonts w:hint="default"/>
        <w:u w:val="none"/>
      </w:rPr>
    </w:lvl>
    <w:lvl w:ilvl="2">
      <w:start w:val="1"/>
      <w:numFmt w:val="lowerRoman"/>
      <w:lvlText w:val="%3."/>
      <w:lvlJc w:val="left"/>
      <w:pPr>
        <w:ind w:left="3077" w:hanging="360"/>
      </w:pPr>
      <w:rPr>
        <w:rFonts w:hint="default"/>
        <w:u w:val="none"/>
      </w:rPr>
    </w:lvl>
    <w:lvl w:ilvl="3">
      <w:start w:val="1"/>
      <w:numFmt w:val="decimal"/>
      <w:suff w:val="space"/>
      <w:lvlText w:val="%4."/>
      <w:lvlJc w:val="left"/>
      <w:pPr>
        <w:ind w:left="6664" w:hanging="360"/>
      </w:pPr>
      <w:rPr>
        <w:rFonts w:hint="default"/>
        <w:u w:val="none"/>
      </w:rPr>
    </w:lvl>
    <w:lvl w:ilvl="4">
      <w:start w:val="1"/>
      <w:numFmt w:val="lowerLetter"/>
      <w:lvlText w:val="%5."/>
      <w:lvlJc w:val="left"/>
      <w:pPr>
        <w:ind w:left="4517" w:hanging="360"/>
      </w:pPr>
      <w:rPr>
        <w:rFonts w:hint="default"/>
        <w:u w:val="none"/>
      </w:rPr>
    </w:lvl>
    <w:lvl w:ilvl="5">
      <w:start w:val="1"/>
      <w:numFmt w:val="lowerRoman"/>
      <w:lvlText w:val="%6."/>
      <w:lvlJc w:val="left"/>
      <w:pPr>
        <w:ind w:left="5237" w:hanging="360"/>
      </w:pPr>
      <w:rPr>
        <w:rFonts w:hint="default"/>
        <w:u w:val="none"/>
      </w:rPr>
    </w:lvl>
    <w:lvl w:ilvl="6">
      <w:start w:val="1"/>
      <w:numFmt w:val="decimal"/>
      <w:lvlText w:val="%7."/>
      <w:lvlJc w:val="left"/>
      <w:pPr>
        <w:ind w:left="5957" w:hanging="360"/>
      </w:pPr>
      <w:rPr>
        <w:rFonts w:hint="default"/>
        <w:u w:val="none"/>
      </w:rPr>
    </w:lvl>
    <w:lvl w:ilvl="7">
      <w:start w:val="1"/>
      <w:numFmt w:val="lowerLetter"/>
      <w:lvlText w:val="%8."/>
      <w:lvlJc w:val="left"/>
      <w:pPr>
        <w:ind w:left="6677" w:hanging="360"/>
      </w:pPr>
      <w:rPr>
        <w:rFonts w:hint="default"/>
        <w:u w:val="none"/>
      </w:rPr>
    </w:lvl>
    <w:lvl w:ilvl="8">
      <w:start w:val="1"/>
      <w:numFmt w:val="lowerRoman"/>
      <w:lvlText w:val="%9."/>
      <w:lvlJc w:val="left"/>
      <w:pPr>
        <w:ind w:left="7397" w:hanging="360"/>
      </w:pPr>
      <w:rPr>
        <w:rFonts w:hint="default"/>
        <w:u w:val="none"/>
      </w:rPr>
    </w:lvl>
  </w:abstractNum>
  <w:abstractNum w:abstractNumId="3" w15:restartNumberingAfterBreak="0">
    <w:nsid w:val="33BC6C56"/>
    <w:multiLevelType w:val="hybridMultilevel"/>
    <w:tmpl w:val="373ECE8C"/>
    <w:lvl w:ilvl="0" w:tplc="04220019">
      <w:start w:val="1"/>
      <w:numFmt w:val="lowerLetter"/>
      <w:lvlText w:val="%1."/>
      <w:lvlJc w:val="left"/>
      <w:pPr>
        <w:ind w:left="720" w:hanging="360"/>
      </w:pPr>
      <w:rPr>
        <w:rFonts w:cs="Times New Roman"/>
      </w:rPr>
    </w:lvl>
    <w:lvl w:ilvl="1" w:tplc="D31C6F28">
      <w:start w:val="1"/>
      <w:numFmt w:val="lowerLetter"/>
      <w:suff w:val="space"/>
      <w:lvlText w:val="%2."/>
      <w:lvlJc w:val="left"/>
      <w:pPr>
        <w:ind w:left="1440" w:hanging="360"/>
      </w:pPr>
      <w:rPr>
        <w:rFont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385422D0"/>
    <w:multiLevelType w:val="multilevel"/>
    <w:tmpl w:val="6B447E38"/>
    <w:lvl w:ilvl="0">
      <w:start w:val="1"/>
      <w:numFmt w:val="decimal"/>
      <w:suff w:val="space"/>
      <w:lvlText w:val="%1."/>
      <w:lvlJc w:val="left"/>
      <w:pPr>
        <w:ind w:left="1495" w:hanging="360"/>
      </w:pPr>
      <w:rPr>
        <w:rFonts w:hint="default"/>
        <w:u w:val="none"/>
      </w:rPr>
    </w:lvl>
    <w:lvl w:ilvl="1">
      <w:start w:val="1"/>
      <w:numFmt w:val="lowerLetter"/>
      <w:lvlText w:val="%2."/>
      <w:lvlJc w:val="left"/>
      <w:pPr>
        <w:ind w:left="2215" w:hanging="360"/>
      </w:pPr>
      <w:rPr>
        <w:rFonts w:hint="default"/>
        <w:u w:val="none"/>
      </w:rPr>
    </w:lvl>
    <w:lvl w:ilvl="2">
      <w:start w:val="1"/>
      <w:numFmt w:val="lowerRoman"/>
      <w:lvlText w:val="%3."/>
      <w:lvlJc w:val="right"/>
      <w:pPr>
        <w:ind w:left="2935" w:hanging="360"/>
      </w:pPr>
      <w:rPr>
        <w:rFonts w:hint="default"/>
        <w:u w:val="none"/>
      </w:rPr>
    </w:lvl>
    <w:lvl w:ilvl="3">
      <w:start w:val="1"/>
      <w:numFmt w:val="decimal"/>
      <w:suff w:val="space"/>
      <w:lvlText w:val="%4."/>
      <w:lvlJc w:val="left"/>
      <w:pPr>
        <w:ind w:left="3655" w:hanging="360"/>
      </w:pPr>
      <w:rPr>
        <w:rFonts w:hint="default"/>
        <w:u w:val="none"/>
      </w:rPr>
    </w:lvl>
    <w:lvl w:ilvl="4">
      <w:start w:val="1"/>
      <w:numFmt w:val="lowerLetter"/>
      <w:lvlText w:val="%5."/>
      <w:lvlJc w:val="left"/>
      <w:pPr>
        <w:ind w:left="4375" w:hanging="360"/>
      </w:pPr>
      <w:rPr>
        <w:rFonts w:hint="default"/>
        <w:u w:val="none"/>
      </w:rPr>
    </w:lvl>
    <w:lvl w:ilvl="5">
      <w:start w:val="1"/>
      <w:numFmt w:val="lowerRoman"/>
      <w:lvlText w:val="%6."/>
      <w:lvlJc w:val="right"/>
      <w:pPr>
        <w:ind w:left="5095" w:hanging="360"/>
      </w:pPr>
      <w:rPr>
        <w:rFonts w:hint="default"/>
        <w:u w:val="none"/>
      </w:rPr>
    </w:lvl>
    <w:lvl w:ilvl="6">
      <w:start w:val="1"/>
      <w:numFmt w:val="decimal"/>
      <w:lvlText w:val="%7."/>
      <w:lvlJc w:val="left"/>
      <w:pPr>
        <w:ind w:left="5815" w:hanging="360"/>
      </w:pPr>
      <w:rPr>
        <w:rFonts w:hint="default"/>
        <w:u w:val="none"/>
      </w:rPr>
    </w:lvl>
    <w:lvl w:ilvl="7">
      <w:start w:val="1"/>
      <w:numFmt w:val="lowerLetter"/>
      <w:lvlText w:val="%8."/>
      <w:lvlJc w:val="left"/>
      <w:pPr>
        <w:ind w:left="6535" w:hanging="360"/>
      </w:pPr>
      <w:rPr>
        <w:rFonts w:hint="default"/>
        <w:u w:val="none"/>
      </w:rPr>
    </w:lvl>
    <w:lvl w:ilvl="8">
      <w:start w:val="1"/>
      <w:numFmt w:val="lowerRoman"/>
      <w:lvlText w:val="%9."/>
      <w:lvlJc w:val="right"/>
      <w:pPr>
        <w:ind w:left="7255" w:hanging="360"/>
      </w:pPr>
      <w:rPr>
        <w:rFonts w:hint="default"/>
        <w:u w:val="none"/>
      </w:rPr>
    </w:lvl>
  </w:abstractNum>
  <w:abstractNum w:abstractNumId="5" w15:restartNumberingAfterBreak="0">
    <w:nsid w:val="576C1461"/>
    <w:multiLevelType w:val="multilevel"/>
    <w:tmpl w:val="B1D02366"/>
    <w:lvl w:ilvl="0">
      <w:start w:val="1"/>
      <w:numFmt w:val="decimal"/>
      <w:suff w:val="space"/>
      <w:lvlText w:val="%1."/>
      <w:lvlJc w:val="left"/>
      <w:pPr>
        <w:ind w:left="720" w:hanging="360"/>
      </w:pPr>
      <w:rPr>
        <w:rFonts w:ascii="Times New Roman" w:eastAsia="Times New Roman" w:hAnsi="Times New Roman" w:cs="Times New Roman" w:hint="default"/>
        <w:u w:val="none"/>
      </w:rPr>
    </w:lvl>
    <w:lvl w:ilvl="1">
      <w:start w:val="1"/>
      <w:numFmt w:val="lowerLetter"/>
      <w:lvlText w:val="%2."/>
      <w:lvlJc w:val="left"/>
      <w:pPr>
        <w:ind w:left="1440" w:hanging="360"/>
      </w:pPr>
      <w:rPr>
        <w:rFonts w:hint="default"/>
        <w:u w:val="none"/>
      </w:rPr>
    </w:lvl>
    <w:lvl w:ilvl="2">
      <w:start w:val="1"/>
      <w:numFmt w:val="lowerRoman"/>
      <w:lvlText w:val="%3."/>
      <w:lvlJc w:val="lef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lef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left"/>
      <w:pPr>
        <w:ind w:left="6480" w:hanging="360"/>
      </w:pPr>
      <w:rPr>
        <w:rFonts w:hint="default"/>
        <w:u w:val="none"/>
      </w:rPr>
    </w:lvl>
  </w:abstractNum>
  <w:num w:numId="1">
    <w:abstractNumId w:val="5"/>
  </w:num>
  <w:num w:numId="2">
    <w:abstractNumId w:val="2"/>
  </w:num>
  <w:num w:numId="3">
    <w:abstractNumId w:val="4"/>
  </w:num>
  <w:num w:numId="4">
    <w:abstractNumId w:val="0"/>
  </w:num>
  <w:num w:numId="5">
    <w:abstractNumId w:val="3"/>
  </w:num>
  <w:num w:numId="6">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966"/>
    <w:rsid w:val="002030EC"/>
    <w:rsid w:val="00B7196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F8F4A8-EC4B-4D90-819B-A87A53564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71966"/>
    <w:pPr>
      <w:spacing w:after="0" w:line="276" w:lineRule="auto"/>
    </w:pPr>
    <w:rPr>
      <w:rFonts w:ascii="Arial" w:eastAsia="Times New Roman" w:hAnsi="Arial" w:cs="Times New Roman"/>
      <w:lang w:val="uk" w:eastAsia="uk-UA"/>
    </w:rPr>
  </w:style>
  <w:style w:type="paragraph" w:styleId="1">
    <w:name w:val="heading 1"/>
    <w:basedOn w:val="a"/>
    <w:next w:val="a"/>
    <w:link w:val="10"/>
    <w:uiPriority w:val="9"/>
    <w:qFormat/>
    <w:rsid w:val="00B71966"/>
    <w:pPr>
      <w:keepNext/>
      <w:keepLines/>
      <w:spacing w:before="400" w:after="120"/>
      <w:outlineLvl w:val="0"/>
    </w:pPr>
    <w:rPr>
      <w:sz w:val="40"/>
      <w:szCs w:val="40"/>
    </w:rPr>
  </w:style>
  <w:style w:type="paragraph" w:styleId="2">
    <w:name w:val="heading 2"/>
    <w:basedOn w:val="a"/>
    <w:next w:val="a"/>
    <w:link w:val="20"/>
    <w:uiPriority w:val="9"/>
    <w:semiHidden/>
    <w:unhideWhenUsed/>
    <w:qFormat/>
    <w:rsid w:val="00B71966"/>
    <w:pPr>
      <w:keepNext/>
      <w:keepLines/>
      <w:spacing w:before="360" w:after="120"/>
      <w:outlineLvl w:val="1"/>
    </w:pPr>
    <w:rPr>
      <w:sz w:val="32"/>
      <w:szCs w:val="32"/>
    </w:rPr>
  </w:style>
  <w:style w:type="paragraph" w:styleId="3">
    <w:name w:val="heading 3"/>
    <w:basedOn w:val="a"/>
    <w:next w:val="a"/>
    <w:link w:val="30"/>
    <w:uiPriority w:val="9"/>
    <w:semiHidden/>
    <w:unhideWhenUsed/>
    <w:qFormat/>
    <w:rsid w:val="00B71966"/>
    <w:pPr>
      <w:keepNext/>
      <w:keepLines/>
      <w:spacing w:before="320" w:after="80"/>
      <w:outlineLvl w:val="2"/>
    </w:pPr>
    <w:rPr>
      <w:color w:val="434343"/>
      <w:sz w:val="28"/>
      <w:szCs w:val="28"/>
    </w:rPr>
  </w:style>
  <w:style w:type="paragraph" w:styleId="4">
    <w:name w:val="heading 4"/>
    <w:basedOn w:val="a"/>
    <w:next w:val="a"/>
    <w:link w:val="40"/>
    <w:uiPriority w:val="9"/>
    <w:semiHidden/>
    <w:unhideWhenUsed/>
    <w:qFormat/>
    <w:rsid w:val="00B71966"/>
    <w:pPr>
      <w:keepNext/>
      <w:keepLines/>
      <w:spacing w:before="280" w:after="80"/>
      <w:outlineLvl w:val="3"/>
    </w:pPr>
    <w:rPr>
      <w:color w:val="666666"/>
      <w:sz w:val="24"/>
      <w:szCs w:val="24"/>
    </w:rPr>
  </w:style>
  <w:style w:type="paragraph" w:styleId="5">
    <w:name w:val="heading 5"/>
    <w:basedOn w:val="a"/>
    <w:next w:val="a"/>
    <w:link w:val="50"/>
    <w:uiPriority w:val="9"/>
    <w:semiHidden/>
    <w:unhideWhenUsed/>
    <w:qFormat/>
    <w:rsid w:val="00B71966"/>
    <w:pPr>
      <w:keepNext/>
      <w:keepLines/>
      <w:spacing w:before="240" w:after="80"/>
      <w:outlineLvl w:val="4"/>
    </w:pPr>
    <w:rPr>
      <w:color w:val="666666"/>
    </w:rPr>
  </w:style>
  <w:style w:type="paragraph" w:styleId="6">
    <w:name w:val="heading 6"/>
    <w:basedOn w:val="a"/>
    <w:next w:val="a"/>
    <w:link w:val="60"/>
    <w:uiPriority w:val="9"/>
    <w:semiHidden/>
    <w:unhideWhenUsed/>
    <w:qFormat/>
    <w:rsid w:val="00B71966"/>
    <w:pPr>
      <w:keepNext/>
      <w:keepLines/>
      <w:spacing w:before="240" w:after="80"/>
      <w:outlineLvl w:val="5"/>
    </w:pPr>
    <w:rPr>
      <w:i/>
      <w:color w:val="666666"/>
    </w:rPr>
  </w:style>
  <w:style w:type="paragraph" w:styleId="7">
    <w:name w:val="heading 7"/>
    <w:basedOn w:val="a"/>
    <w:next w:val="a"/>
    <w:link w:val="70"/>
    <w:semiHidden/>
    <w:qFormat/>
    <w:rsid w:val="00B71966"/>
    <w:pPr>
      <w:keepNext/>
      <w:keepLines/>
      <w:spacing w:before="40" w:line="278" w:lineRule="auto"/>
      <w:outlineLvl w:val="6"/>
    </w:pPr>
    <w:rPr>
      <w:color w:val="595959" w:themeColor="text1" w:themeTint="A6"/>
      <w:kern w:val="2"/>
      <w:sz w:val="24"/>
      <w:szCs w:val="24"/>
      <w:lang w:val="uk-UA" w:eastAsia="en-US"/>
    </w:rPr>
  </w:style>
  <w:style w:type="paragraph" w:styleId="8">
    <w:name w:val="heading 8"/>
    <w:basedOn w:val="a"/>
    <w:next w:val="a"/>
    <w:link w:val="80"/>
    <w:semiHidden/>
    <w:qFormat/>
    <w:rsid w:val="00B71966"/>
    <w:pPr>
      <w:keepNext/>
      <w:keepLines/>
      <w:spacing w:line="278" w:lineRule="auto"/>
      <w:outlineLvl w:val="7"/>
    </w:pPr>
    <w:rPr>
      <w:i/>
      <w:iCs/>
      <w:color w:val="272727" w:themeColor="text1" w:themeTint="D8"/>
      <w:kern w:val="2"/>
      <w:sz w:val="24"/>
      <w:szCs w:val="24"/>
      <w:lang w:val="uk-UA" w:eastAsia="en-US"/>
    </w:rPr>
  </w:style>
  <w:style w:type="paragraph" w:styleId="9">
    <w:name w:val="heading 9"/>
    <w:basedOn w:val="a"/>
    <w:next w:val="a"/>
    <w:link w:val="90"/>
    <w:semiHidden/>
    <w:qFormat/>
    <w:rsid w:val="00B71966"/>
    <w:pPr>
      <w:keepNext/>
      <w:keepLines/>
      <w:spacing w:line="278" w:lineRule="auto"/>
      <w:outlineLvl w:val="8"/>
    </w:pPr>
    <w:rPr>
      <w:color w:val="272727" w:themeColor="text1" w:themeTint="D8"/>
      <w:kern w:val="2"/>
      <w:sz w:val="24"/>
      <w:szCs w:val="24"/>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1966"/>
    <w:rPr>
      <w:rFonts w:ascii="Arial" w:eastAsia="Times New Roman" w:hAnsi="Arial" w:cs="Times New Roman"/>
      <w:sz w:val="40"/>
      <w:szCs w:val="40"/>
      <w:lang w:val="uk" w:eastAsia="uk-UA"/>
    </w:rPr>
  </w:style>
  <w:style w:type="character" w:customStyle="1" w:styleId="20">
    <w:name w:val="Заголовок 2 Знак"/>
    <w:basedOn w:val="a0"/>
    <w:link w:val="2"/>
    <w:uiPriority w:val="9"/>
    <w:semiHidden/>
    <w:rsid w:val="00B71966"/>
    <w:rPr>
      <w:rFonts w:ascii="Arial" w:eastAsia="Times New Roman" w:hAnsi="Arial" w:cs="Times New Roman"/>
      <w:sz w:val="32"/>
      <w:szCs w:val="32"/>
      <w:lang w:val="uk" w:eastAsia="uk-UA"/>
    </w:rPr>
  </w:style>
  <w:style w:type="character" w:customStyle="1" w:styleId="30">
    <w:name w:val="Заголовок 3 Знак"/>
    <w:basedOn w:val="a0"/>
    <w:link w:val="3"/>
    <w:uiPriority w:val="9"/>
    <w:semiHidden/>
    <w:rsid w:val="00B71966"/>
    <w:rPr>
      <w:rFonts w:ascii="Arial" w:eastAsia="Times New Roman" w:hAnsi="Arial" w:cs="Times New Roman"/>
      <w:color w:val="434343"/>
      <w:sz w:val="28"/>
      <w:szCs w:val="28"/>
      <w:lang w:val="uk" w:eastAsia="uk-UA"/>
    </w:rPr>
  </w:style>
  <w:style w:type="character" w:customStyle="1" w:styleId="40">
    <w:name w:val="Заголовок 4 Знак"/>
    <w:basedOn w:val="a0"/>
    <w:link w:val="4"/>
    <w:uiPriority w:val="9"/>
    <w:semiHidden/>
    <w:rsid w:val="00B71966"/>
    <w:rPr>
      <w:rFonts w:ascii="Arial" w:eastAsia="Times New Roman" w:hAnsi="Arial" w:cs="Times New Roman"/>
      <w:color w:val="666666"/>
      <w:sz w:val="24"/>
      <w:szCs w:val="24"/>
      <w:lang w:val="uk" w:eastAsia="uk-UA"/>
    </w:rPr>
  </w:style>
  <w:style w:type="character" w:customStyle="1" w:styleId="50">
    <w:name w:val="Заголовок 5 Знак"/>
    <w:basedOn w:val="a0"/>
    <w:link w:val="5"/>
    <w:uiPriority w:val="9"/>
    <w:semiHidden/>
    <w:rsid w:val="00B71966"/>
    <w:rPr>
      <w:rFonts w:ascii="Arial" w:eastAsia="Times New Roman" w:hAnsi="Arial" w:cs="Times New Roman"/>
      <w:color w:val="666666"/>
      <w:lang w:val="uk" w:eastAsia="uk-UA"/>
    </w:rPr>
  </w:style>
  <w:style w:type="character" w:customStyle="1" w:styleId="60">
    <w:name w:val="Заголовок 6 Знак"/>
    <w:basedOn w:val="a0"/>
    <w:link w:val="6"/>
    <w:uiPriority w:val="9"/>
    <w:semiHidden/>
    <w:rsid w:val="00B71966"/>
    <w:rPr>
      <w:rFonts w:ascii="Arial" w:eastAsia="Times New Roman" w:hAnsi="Arial" w:cs="Times New Roman"/>
      <w:i/>
      <w:color w:val="666666"/>
      <w:lang w:val="uk" w:eastAsia="uk-UA"/>
    </w:rPr>
  </w:style>
  <w:style w:type="character" w:customStyle="1" w:styleId="70">
    <w:name w:val="Заголовок 7 Знак"/>
    <w:basedOn w:val="a0"/>
    <w:link w:val="7"/>
    <w:semiHidden/>
    <w:rsid w:val="00B71966"/>
    <w:rPr>
      <w:rFonts w:ascii="Arial" w:eastAsia="Times New Roman" w:hAnsi="Arial" w:cs="Times New Roman"/>
      <w:color w:val="595959" w:themeColor="text1" w:themeTint="A6"/>
      <w:kern w:val="2"/>
      <w:sz w:val="24"/>
      <w:szCs w:val="24"/>
    </w:rPr>
  </w:style>
  <w:style w:type="character" w:customStyle="1" w:styleId="80">
    <w:name w:val="Заголовок 8 Знак"/>
    <w:basedOn w:val="a0"/>
    <w:link w:val="8"/>
    <w:semiHidden/>
    <w:rsid w:val="00B71966"/>
    <w:rPr>
      <w:rFonts w:ascii="Arial" w:eastAsia="Times New Roman" w:hAnsi="Arial" w:cs="Times New Roman"/>
      <w:i/>
      <w:iCs/>
      <w:color w:val="272727" w:themeColor="text1" w:themeTint="D8"/>
      <w:kern w:val="2"/>
      <w:sz w:val="24"/>
      <w:szCs w:val="24"/>
    </w:rPr>
  </w:style>
  <w:style w:type="character" w:customStyle="1" w:styleId="90">
    <w:name w:val="Заголовок 9 Знак"/>
    <w:basedOn w:val="a0"/>
    <w:link w:val="9"/>
    <w:semiHidden/>
    <w:rsid w:val="00B71966"/>
    <w:rPr>
      <w:rFonts w:ascii="Arial" w:eastAsia="Times New Roman" w:hAnsi="Arial" w:cs="Times New Roman"/>
      <w:color w:val="272727" w:themeColor="text1" w:themeTint="D8"/>
      <w:kern w:val="2"/>
      <w:sz w:val="24"/>
      <w:szCs w:val="24"/>
    </w:rPr>
  </w:style>
  <w:style w:type="paragraph" w:styleId="a3">
    <w:name w:val="Title"/>
    <w:basedOn w:val="a"/>
    <w:next w:val="a"/>
    <w:link w:val="a4"/>
    <w:uiPriority w:val="10"/>
    <w:qFormat/>
    <w:rsid w:val="00B71966"/>
    <w:pPr>
      <w:keepNext/>
      <w:keepLines/>
      <w:spacing w:after="60"/>
    </w:pPr>
    <w:rPr>
      <w:sz w:val="52"/>
      <w:szCs w:val="52"/>
    </w:rPr>
  </w:style>
  <w:style w:type="character" w:customStyle="1" w:styleId="a4">
    <w:name w:val="Назва Знак"/>
    <w:basedOn w:val="a0"/>
    <w:link w:val="a3"/>
    <w:uiPriority w:val="10"/>
    <w:rsid w:val="00B71966"/>
    <w:rPr>
      <w:rFonts w:ascii="Arial" w:eastAsia="Times New Roman" w:hAnsi="Arial" w:cs="Times New Roman"/>
      <w:sz w:val="52"/>
      <w:szCs w:val="52"/>
      <w:lang w:val="uk" w:eastAsia="uk-UA"/>
    </w:rPr>
  </w:style>
  <w:style w:type="paragraph" w:styleId="a5">
    <w:name w:val="Subtitle"/>
    <w:basedOn w:val="a"/>
    <w:next w:val="a"/>
    <w:link w:val="a6"/>
    <w:uiPriority w:val="11"/>
    <w:qFormat/>
    <w:rsid w:val="00B71966"/>
    <w:pPr>
      <w:keepNext/>
      <w:keepLines/>
      <w:spacing w:after="320"/>
    </w:pPr>
    <w:rPr>
      <w:color w:val="666666"/>
      <w:sz w:val="30"/>
      <w:szCs w:val="30"/>
    </w:rPr>
  </w:style>
  <w:style w:type="character" w:customStyle="1" w:styleId="a6">
    <w:name w:val="Підзаголовок Знак"/>
    <w:basedOn w:val="a0"/>
    <w:link w:val="a5"/>
    <w:uiPriority w:val="11"/>
    <w:rsid w:val="00B71966"/>
    <w:rPr>
      <w:rFonts w:ascii="Arial" w:eastAsia="Times New Roman" w:hAnsi="Arial" w:cs="Times New Roman"/>
      <w:color w:val="666666"/>
      <w:sz w:val="30"/>
      <w:szCs w:val="30"/>
      <w:lang w:val="uk" w:eastAsia="uk-UA"/>
    </w:rPr>
  </w:style>
  <w:style w:type="paragraph" w:styleId="a7">
    <w:name w:val="footnote text"/>
    <w:link w:val="a8"/>
    <w:semiHidden/>
    <w:rsid w:val="00B71966"/>
    <w:pPr>
      <w:spacing w:after="0" w:line="240" w:lineRule="auto"/>
    </w:pPr>
    <w:rPr>
      <w:rFonts w:ascii="Arial" w:eastAsia="Times New Roman" w:hAnsi="Arial" w:cs="Times New Roman"/>
      <w:sz w:val="20"/>
      <w:szCs w:val="20"/>
      <w:lang w:val="uk" w:eastAsia="uk-UA"/>
    </w:rPr>
  </w:style>
  <w:style w:type="character" w:customStyle="1" w:styleId="a8">
    <w:name w:val="Текст виноски Знак"/>
    <w:basedOn w:val="a0"/>
    <w:link w:val="a7"/>
    <w:semiHidden/>
    <w:rsid w:val="00B71966"/>
    <w:rPr>
      <w:rFonts w:ascii="Arial" w:eastAsia="Times New Roman" w:hAnsi="Arial" w:cs="Times New Roman"/>
      <w:sz w:val="20"/>
      <w:szCs w:val="20"/>
      <w:lang w:val="uk" w:eastAsia="uk-UA"/>
    </w:rPr>
  </w:style>
  <w:style w:type="paragraph" w:styleId="a9">
    <w:name w:val="endnote text"/>
    <w:link w:val="aa"/>
    <w:semiHidden/>
    <w:rsid w:val="00B71966"/>
    <w:pPr>
      <w:spacing w:after="0" w:line="240" w:lineRule="auto"/>
    </w:pPr>
    <w:rPr>
      <w:rFonts w:ascii="Arial" w:eastAsia="Times New Roman" w:hAnsi="Arial" w:cs="Times New Roman"/>
      <w:sz w:val="20"/>
      <w:szCs w:val="20"/>
      <w:lang w:val="uk" w:eastAsia="uk-UA"/>
    </w:rPr>
  </w:style>
  <w:style w:type="character" w:customStyle="1" w:styleId="aa">
    <w:name w:val="Текст кінцевої виноски Знак"/>
    <w:basedOn w:val="a0"/>
    <w:link w:val="a9"/>
    <w:semiHidden/>
    <w:rsid w:val="00B71966"/>
    <w:rPr>
      <w:rFonts w:ascii="Arial" w:eastAsia="Times New Roman" w:hAnsi="Arial" w:cs="Times New Roman"/>
      <w:sz w:val="20"/>
      <w:szCs w:val="20"/>
      <w:lang w:val="uk" w:eastAsia="uk-UA"/>
    </w:rPr>
  </w:style>
  <w:style w:type="paragraph" w:styleId="ab">
    <w:name w:val="List Paragraph"/>
    <w:basedOn w:val="a"/>
    <w:qFormat/>
    <w:rsid w:val="00B71966"/>
    <w:pPr>
      <w:spacing w:after="160" w:line="278" w:lineRule="auto"/>
      <w:ind w:left="720"/>
      <w:contextualSpacing/>
    </w:pPr>
    <w:rPr>
      <w:kern w:val="2"/>
      <w:sz w:val="24"/>
      <w:szCs w:val="24"/>
      <w:lang w:val="uk-UA" w:eastAsia="en-US"/>
    </w:rPr>
  </w:style>
  <w:style w:type="paragraph" w:styleId="ac">
    <w:name w:val="Quote"/>
    <w:basedOn w:val="a"/>
    <w:next w:val="a"/>
    <w:link w:val="ad"/>
    <w:qFormat/>
    <w:rsid w:val="00B71966"/>
    <w:pPr>
      <w:spacing w:before="160" w:after="160" w:line="278" w:lineRule="auto"/>
      <w:jc w:val="center"/>
    </w:pPr>
    <w:rPr>
      <w:i/>
      <w:iCs/>
      <w:color w:val="404040" w:themeColor="text1" w:themeTint="BF"/>
      <w:kern w:val="2"/>
      <w:sz w:val="24"/>
      <w:szCs w:val="24"/>
      <w:lang w:val="uk-UA" w:eastAsia="en-US"/>
    </w:rPr>
  </w:style>
  <w:style w:type="character" w:customStyle="1" w:styleId="ad">
    <w:name w:val="Цитата Знак"/>
    <w:basedOn w:val="a0"/>
    <w:link w:val="ac"/>
    <w:rsid w:val="00B71966"/>
    <w:rPr>
      <w:rFonts w:ascii="Arial" w:eastAsia="Times New Roman" w:hAnsi="Arial" w:cs="Times New Roman"/>
      <w:i/>
      <w:iCs/>
      <w:color w:val="404040" w:themeColor="text1" w:themeTint="BF"/>
      <w:kern w:val="2"/>
      <w:sz w:val="24"/>
      <w:szCs w:val="24"/>
    </w:rPr>
  </w:style>
  <w:style w:type="paragraph" w:styleId="ae">
    <w:name w:val="Intense Quote"/>
    <w:basedOn w:val="a"/>
    <w:next w:val="a"/>
    <w:link w:val="af"/>
    <w:qFormat/>
    <w:rsid w:val="00B71966"/>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lang w:val="uk-UA" w:eastAsia="en-US"/>
    </w:rPr>
  </w:style>
  <w:style w:type="character" w:customStyle="1" w:styleId="af">
    <w:name w:val="Насичена цитата Знак"/>
    <w:basedOn w:val="a0"/>
    <w:link w:val="ae"/>
    <w:rsid w:val="00B71966"/>
    <w:rPr>
      <w:rFonts w:ascii="Arial" w:eastAsia="Times New Roman" w:hAnsi="Arial" w:cs="Times New Roman"/>
      <w:i/>
      <w:iCs/>
      <w:color w:val="2F5496" w:themeColor="accent1" w:themeShade="BF"/>
      <w:kern w:val="2"/>
      <w:sz w:val="24"/>
      <w:szCs w:val="24"/>
    </w:rPr>
  </w:style>
  <w:style w:type="paragraph" w:customStyle="1" w:styleId="msonormal0">
    <w:name w:val="msonormal"/>
    <w:basedOn w:val="a"/>
    <w:rsid w:val="00B71966"/>
    <w:pPr>
      <w:spacing w:before="100" w:beforeAutospacing="1" w:after="100" w:afterAutospacing="1" w:line="240" w:lineRule="auto"/>
    </w:pPr>
    <w:rPr>
      <w:rFonts w:ascii="Times New Roman" w:hAnsi="Times New Roman"/>
      <w:sz w:val="24"/>
      <w:szCs w:val="24"/>
      <w:lang w:val="uk-UA"/>
    </w:rPr>
  </w:style>
  <w:style w:type="paragraph" w:styleId="af0">
    <w:name w:val="Normal (Web)"/>
    <w:basedOn w:val="a"/>
    <w:uiPriority w:val="99"/>
    <w:rsid w:val="00B71966"/>
    <w:pPr>
      <w:spacing w:before="100" w:beforeAutospacing="1" w:after="100" w:afterAutospacing="1" w:line="240" w:lineRule="auto"/>
    </w:pPr>
    <w:rPr>
      <w:rFonts w:ascii="Times New Roman" w:hAnsi="Times New Roman"/>
      <w:sz w:val="24"/>
      <w:szCs w:val="24"/>
      <w:lang w:val="uk-UA"/>
    </w:rPr>
  </w:style>
  <w:style w:type="paragraph" w:styleId="af1">
    <w:name w:val="annotation text"/>
    <w:basedOn w:val="a"/>
    <w:link w:val="af2"/>
    <w:rsid w:val="00B71966"/>
    <w:pPr>
      <w:spacing w:after="160" w:line="240" w:lineRule="auto"/>
    </w:pPr>
    <w:rPr>
      <w:kern w:val="2"/>
      <w:sz w:val="20"/>
      <w:szCs w:val="20"/>
      <w:lang w:val="uk-UA" w:eastAsia="en-US"/>
    </w:rPr>
  </w:style>
  <w:style w:type="character" w:customStyle="1" w:styleId="af2">
    <w:name w:val="Текст примітки Знак"/>
    <w:basedOn w:val="a0"/>
    <w:link w:val="af1"/>
    <w:rsid w:val="00B71966"/>
    <w:rPr>
      <w:rFonts w:ascii="Arial" w:eastAsia="Times New Roman" w:hAnsi="Arial" w:cs="Times New Roman"/>
      <w:kern w:val="2"/>
      <w:sz w:val="20"/>
      <w:szCs w:val="20"/>
    </w:rPr>
  </w:style>
  <w:style w:type="paragraph" w:styleId="af3">
    <w:name w:val="annotation subject"/>
    <w:basedOn w:val="af1"/>
    <w:next w:val="af1"/>
    <w:link w:val="af4"/>
    <w:semiHidden/>
    <w:rsid w:val="00B71966"/>
    <w:rPr>
      <w:b/>
      <w:bCs/>
    </w:rPr>
  </w:style>
  <w:style w:type="character" w:customStyle="1" w:styleId="af4">
    <w:name w:val="Тема примітки Знак"/>
    <w:basedOn w:val="af2"/>
    <w:link w:val="af3"/>
    <w:semiHidden/>
    <w:rsid w:val="00B71966"/>
    <w:rPr>
      <w:rFonts w:ascii="Arial" w:eastAsia="Times New Roman" w:hAnsi="Arial" w:cs="Times New Roman"/>
      <w:b/>
      <w:bCs/>
      <w:kern w:val="2"/>
      <w:sz w:val="20"/>
      <w:szCs w:val="20"/>
    </w:rPr>
  </w:style>
  <w:style w:type="character" w:styleId="af5">
    <w:name w:val="line number"/>
    <w:basedOn w:val="a0"/>
    <w:semiHidden/>
    <w:rsid w:val="00B71966"/>
  </w:style>
  <w:style w:type="character" w:styleId="af6">
    <w:name w:val="Hyperlink"/>
    <w:rsid w:val="00B71966"/>
    <w:rPr>
      <w:color w:val="0000FF"/>
      <w:u w:val="single"/>
    </w:rPr>
  </w:style>
  <w:style w:type="character" w:styleId="af7">
    <w:name w:val="footnote reference"/>
    <w:semiHidden/>
    <w:rsid w:val="00B71966"/>
    <w:rPr>
      <w:vertAlign w:val="superscript"/>
    </w:rPr>
  </w:style>
  <w:style w:type="character" w:styleId="af8">
    <w:name w:val="endnote reference"/>
    <w:semiHidden/>
    <w:rsid w:val="00B71966"/>
    <w:rPr>
      <w:vertAlign w:val="superscript"/>
    </w:rPr>
  </w:style>
  <w:style w:type="character" w:styleId="af9">
    <w:name w:val="Intense Emphasis"/>
    <w:basedOn w:val="a0"/>
    <w:qFormat/>
    <w:rsid w:val="00B71966"/>
    <w:rPr>
      <w:i/>
      <w:iCs/>
      <w:color w:val="2F5496" w:themeColor="accent1" w:themeShade="BF"/>
    </w:rPr>
  </w:style>
  <w:style w:type="character" w:styleId="afa">
    <w:name w:val="Intense Reference"/>
    <w:basedOn w:val="a0"/>
    <w:qFormat/>
    <w:rsid w:val="00B71966"/>
    <w:rPr>
      <w:b/>
      <w:bCs/>
      <w:smallCaps/>
      <w:color w:val="2F5496" w:themeColor="accent1" w:themeShade="BF"/>
      <w:spacing w:val="5"/>
    </w:rPr>
  </w:style>
  <w:style w:type="character" w:customStyle="1" w:styleId="apple-tab-span">
    <w:name w:val="apple-tab-span"/>
    <w:basedOn w:val="a0"/>
    <w:rsid w:val="00B71966"/>
  </w:style>
  <w:style w:type="character" w:styleId="afb">
    <w:name w:val="annotation reference"/>
    <w:basedOn w:val="a0"/>
    <w:semiHidden/>
    <w:rsid w:val="00B71966"/>
    <w:rPr>
      <w:sz w:val="16"/>
      <w:szCs w:val="16"/>
    </w:rPr>
  </w:style>
  <w:style w:type="character" w:customStyle="1" w:styleId="FootnoteTextChar">
    <w:name w:val="Footnote Text Char"/>
    <w:semiHidden/>
    <w:rsid w:val="00B71966"/>
    <w:rPr>
      <w:sz w:val="20"/>
      <w:szCs w:val="20"/>
    </w:rPr>
  </w:style>
  <w:style w:type="character" w:customStyle="1" w:styleId="EndnoteTextChar">
    <w:name w:val="Endnote Text Char"/>
    <w:semiHidden/>
    <w:rsid w:val="00B71966"/>
    <w:rPr>
      <w:sz w:val="20"/>
      <w:szCs w:val="20"/>
    </w:rPr>
  </w:style>
  <w:style w:type="table" w:styleId="11">
    <w:name w:val="Table Simple 1"/>
    <w:basedOn w:val="a1"/>
    <w:rsid w:val="00B71966"/>
    <w:pPr>
      <w:spacing w:after="0" w:line="276" w:lineRule="auto"/>
    </w:pPr>
    <w:rPr>
      <w:rFonts w:ascii="Arial" w:eastAsia="Times New Roman" w:hAnsi="Arial" w:cs="Times New Roman"/>
      <w:lang w:val="uk" w:eastAsia="uk-U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rsid w:val="00B71966"/>
    <w:pPr>
      <w:spacing w:after="0" w:line="276" w:lineRule="auto"/>
    </w:pPr>
    <w:rPr>
      <w:rFonts w:ascii="Arial" w:eastAsia="Times New Roman" w:hAnsi="Arial" w:cs="Times New Roman"/>
      <w:lang w:val="uk" w:eastAsia="uk-UA"/>
    </w:rPr>
    <w:tblPr>
      <w:tblCellMar>
        <w:top w:w="0" w:type="dxa"/>
        <w:left w:w="0" w:type="dxa"/>
        <w:bottom w:w="0" w:type="dxa"/>
        <w:right w:w="0" w:type="dxa"/>
      </w:tblCellMar>
    </w:tblPr>
  </w:style>
  <w:style w:type="table" w:customStyle="1" w:styleId="TableNormal0">
    <w:name w:val="TableNormal"/>
    <w:rsid w:val="00B71966"/>
    <w:rPr>
      <w:rFonts w:ascii="Calibri" w:eastAsia="Calibri" w:hAnsi="Calibri" w:cs="Calibri"/>
      <w:lang w:val="uk" w:eastAsia="uk-UA"/>
    </w:rPr>
    <w:tblPr>
      <w:tblCellMar>
        <w:top w:w="100" w:type="dxa"/>
        <w:left w:w="100" w:type="dxa"/>
        <w:bottom w:w="100" w:type="dxa"/>
        <w:right w:w="100" w:type="dxa"/>
      </w:tblCellMar>
    </w:tblPr>
  </w:style>
  <w:style w:type="paragraph" w:customStyle="1" w:styleId="rvps2">
    <w:name w:val="rvps2"/>
    <w:rsid w:val="00B71966"/>
    <w:pPr>
      <w:spacing w:before="100" w:beforeAutospacing="1" w:after="100" w:afterAutospacing="1" w:line="240" w:lineRule="auto"/>
    </w:pPr>
    <w:rPr>
      <w:rFonts w:ascii="Times New Roman" w:eastAsia="Calibri" w:hAnsi="Times New Roman" w:cs="Calibri"/>
      <w:sz w:val="24"/>
      <w:szCs w:val="24"/>
      <w:lang w:val="uk" w:eastAsia="uk-UA"/>
    </w:rPr>
  </w:style>
  <w:style w:type="paragraph" w:customStyle="1" w:styleId="TableParagraph">
    <w:name w:val="Table Paragraph"/>
    <w:qFormat/>
    <w:rsid w:val="00B71966"/>
    <w:pPr>
      <w:widowControl w:val="0"/>
      <w:spacing w:before="60" w:after="0" w:line="240" w:lineRule="auto"/>
      <w:ind w:left="241"/>
    </w:pPr>
    <w:rPr>
      <w:rFonts w:ascii="Times New Roman" w:eastAsia="Calibri" w:hAnsi="Times New Roman" w:cs="Calibri"/>
      <w:lang w:val="uk"/>
    </w:rPr>
  </w:style>
  <w:style w:type="paragraph" w:styleId="afc">
    <w:name w:val="Balloon Text"/>
    <w:link w:val="afd"/>
    <w:semiHidden/>
    <w:rsid w:val="00B71966"/>
    <w:pPr>
      <w:spacing w:after="0" w:line="240" w:lineRule="auto"/>
    </w:pPr>
    <w:rPr>
      <w:rFonts w:ascii="Segoe UI" w:eastAsia="Calibri" w:hAnsi="Segoe UI" w:cs="Calibri"/>
      <w:sz w:val="18"/>
      <w:szCs w:val="18"/>
      <w:lang w:val="uk" w:eastAsia="uk-UA"/>
    </w:rPr>
  </w:style>
  <w:style w:type="character" w:customStyle="1" w:styleId="afd">
    <w:name w:val="Текст у виносці Знак"/>
    <w:basedOn w:val="a0"/>
    <w:link w:val="afc"/>
    <w:semiHidden/>
    <w:rsid w:val="00B71966"/>
    <w:rPr>
      <w:rFonts w:ascii="Segoe UI" w:eastAsia="Calibri" w:hAnsi="Segoe UI" w:cs="Calibri"/>
      <w:sz w:val="18"/>
      <w:szCs w:val="18"/>
      <w:lang w:val="uk" w:eastAsia="uk-UA"/>
    </w:rPr>
  </w:style>
  <w:style w:type="character" w:customStyle="1" w:styleId="rvts46">
    <w:name w:val="rvts46"/>
    <w:basedOn w:val="a0"/>
    <w:rsid w:val="00B71966"/>
  </w:style>
  <w:style w:type="character" w:customStyle="1" w:styleId="rvts11">
    <w:name w:val="rvts11"/>
    <w:basedOn w:val="a0"/>
    <w:rsid w:val="00B71966"/>
  </w:style>
  <w:style w:type="table" w:styleId="afe">
    <w:name w:val="Table Grid"/>
    <w:basedOn w:val="a1"/>
    <w:rsid w:val="00B71966"/>
    <w:pPr>
      <w:spacing w:after="0" w:line="240" w:lineRule="auto"/>
    </w:pPr>
    <w:rPr>
      <w:rFonts w:ascii="Calibri" w:eastAsia="Calibri" w:hAnsi="Calibri" w:cs="Calibri"/>
      <w:lang w:val="uk"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inc.org/14800-7" TargetMode="External"/><Relationship Id="rId13" Type="http://schemas.openxmlformats.org/officeDocument/2006/relationships/hyperlink" Target="https://loinc.org/52973-5" TargetMode="External"/><Relationship Id="rId3" Type="http://schemas.openxmlformats.org/officeDocument/2006/relationships/settings" Target="settings.xml"/><Relationship Id="rId7" Type="http://schemas.openxmlformats.org/officeDocument/2006/relationships/hyperlink" Target="https://loinc.org/14933-6" TargetMode="External"/><Relationship Id="rId12" Type="http://schemas.openxmlformats.org/officeDocument/2006/relationships/hyperlink" Target="https://loinc.org/13953-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oinc.org/46099-8" TargetMode="External"/><Relationship Id="rId11" Type="http://schemas.openxmlformats.org/officeDocument/2006/relationships/hyperlink" Target="https://loinc.org/104263-9" TargetMode="External"/><Relationship Id="rId5" Type="http://schemas.openxmlformats.org/officeDocument/2006/relationships/hyperlink" Target="https://loinc.org/16362-6" TargetMode="External"/><Relationship Id="rId15" Type="http://schemas.openxmlformats.org/officeDocument/2006/relationships/theme" Target="theme/theme1.xml"/><Relationship Id="rId10" Type="http://schemas.openxmlformats.org/officeDocument/2006/relationships/hyperlink" Target="https://loinc.org/38477-6" TargetMode="External"/><Relationship Id="rId4" Type="http://schemas.openxmlformats.org/officeDocument/2006/relationships/webSettings" Target="webSettings.xml"/><Relationship Id="rId9" Type="http://schemas.openxmlformats.org/officeDocument/2006/relationships/hyperlink" Target="https://loinc.org/2399-4"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64</Pages>
  <Words>101786</Words>
  <Characters>58019</Characters>
  <Application>Microsoft Office Word</Application>
  <DocSecurity>0</DocSecurity>
  <Lines>483</Lines>
  <Paragraphs>318</Paragraphs>
  <ScaleCrop>false</ScaleCrop>
  <HeadingPairs>
    <vt:vector size="2" baseType="variant">
      <vt:variant>
        <vt:lpstr>Назва</vt:lpstr>
      </vt:variant>
      <vt:variant>
        <vt:i4>1</vt:i4>
      </vt:variant>
    </vt:vector>
  </HeadingPairs>
  <TitlesOfParts>
    <vt:vector size="1" baseType="lpstr">
      <vt:lpstr/>
    </vt:vector>
  </TitlesOfParts>
  <Company>NHSU</Company>
  <LinksUpToDate>false</LinksUpToDate>
  <CharactersWithSpaces>159487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Богдан Омельченко</dc:creator>
  <cp:keywords/>
  <dc:description/>
  <cp:lastModifiedBy>Богдан Омельченко</cp:lastModifiedBy>
  <cp:revision>1</cp:revision>
  <dcterms:created xsi:type="dcterms:W3CDTF">2026-03-09T18:24:00Z</dcterms:created>
  <dcterms:modified xsi:type="dcterms:W3CDTF">2026-03-09T18:25:00Z</dcterms:modified>
</cp:coreProperties>
</file>